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64EBE0" w14:textId="01D0367A" w:rsidR="00735E1F" w:rsidRDefault="00C2771E" w:rsidP="00735E1F">
      <w:pPr>
        <w:tabs>
          <w:tab w:val="left" w:pos="-142"/>
          <w:tab w:val="left" w:pos="0"/>
        </w:tabs>
        <w:spacing w:after="0"/>
        <w:ind w:firstLine="567"/>
        <w:jc w:val="center"/>
        <w:rPr>
          <w:rFonts w:eastAsia="Times New Roman" w:cs="Times New Roman"/>
          <w:b/>
          <w:szCs w:val="28"/>
          <w:lang w:eastAsia="ru-RU"/>
        </w:rPr>
      </w:pPr>
      <w:r w:rsidRPr="00C2771E">
        <w:rPr>
          <w:rFonts w:eastAsia="Times New Roman" w:cs="Times New Roman"/>
          <w:b/>
          <w:szCs w:val="28"/>
          <w:lang w:eastAsia="ru-RU"/>
        </w:rPr>
        <w:t>Самосвалдар мен өзін-өзі тиегіштерді тиімді қолдану салалары</w:t>
      </w:r>
    </w:p>
    <w:p w14:paraId="2BC6918E" w14:textId="77777777" w:rsidR="00C2771E" w:rsidRPr="00735E1F" w:rsidRDefault="00C2771E" w:rsidP="00735E1F">
      <w:pPr>
        <w:tabs>
          <w:tab w:val="left" w:pos="-142"/>
          <w:tab w:val="left" w:pos="0"/>
        </w:tabs>
        <w:spacing w:after="0"/>
        <w:ind w:firstLine="567"/>
        <w:jc w:val="center"/>
        <w:rPr>
          <w:rFonts w:eastAsia="Times New Roman" w:cs="Times New Roman"/>
          <w:szCs w:val="28"/>
          <w:lang w:eastAsia="ru-RU"/>
        </w:rPr>
      </w:pPr>
    </w:p>
    <w:p w14:paraId="61B9E2CA" w14:textId="3644EB60" w:rsidR="00735E1F" w:rsidRPr="00735E1F" w:rsidRDefault="00C2771E" w:rsidP="00735E1F">
      <w:pPr>
        <w:spacing w:after="0"/>
        <w:ind w:firstLine="567"/>
        <w:jc w:val="both"/>
        <w:rPr>
          <w:rFonts w:eastAsia="Calibri" w:cs="Times New Roman"/>
          <w:szCs w:val="28"/>
        </w:rPr>
      </w:pPr>
      <w:r w:rsidRPr="00C2771E">
        <w:rPr>
          <w:rFonts w:eastAsia="Calibri" w:cs="Times New Roman"/>
          <w:szCs w:val="28"/>
        </w:rPr>
        <w:t>А/м – самосвалдар мен өзін-өзі тиегіштерді пайдалану тиеу – түсіру процесін механикаландырады, осылайша ТП-р уақытын қысқартады, бұл ПС өндірісінің ұлғаюына әкеледі, алайда тиеу-түсіру құрылғыларын қолдану жүк көтергіштігінің жоғалуына әкеледі, бұл өндіріске кері әсер етеді</w:t>
      </w:r>
      <w:r w:rsidR="00735E1F" w:rsidRPr="00735E1F">
        <w:rPr>
          <w:rFonts w:eastAsia="Calibri" w:cs="Times New Roman"/>
          <w:szCs w:val="28"/>
        </w:rPr>
        <w:t>.</w:t>
      </w:r>
    </w:p>
    <w:p w14:paraId="333E473C" w14:textId="053EC28B" w:rsidR="00735E1F" w:rsidRPr="00735E1F" w:rsidRDefault="00C2771E" w:rsidP="00735E1F">
      <w:pPr>
        <w:spacing w:after="0"/>
        <w:ind w:firstLine="567"/>
        <w:jc w:val="both"/>
        <w:rPr>
          <w:rFonts w:eastAsia="Calibri" w:cs="Times New Roman"/>
          <w:szCs w:val="28"/>
        </w:rPr>
      </w:pPr>
      <w:r w:rsidRPr="00C2771E">
        <w:rPr>
          <w:rFonts w:eastAsia="Calibri" w:cs="Times New Roman"/>
          <w:szCs w:val="28"/>
        </w:rPr>
        <w:t>Автомобильдерді өндіру</w:t>
      </w:r>
      <w:r w:rsidR="00735E1F" w:rsidRPr="00735E1F">
        <w:rPr>
          <w:rFonts w:eastAsia="Calibri" w:cs="Times New Roman"/>
          <w:szCs w:val="28"/>
        </w:rPr>
        <w:t>:</w:t>
      </w:r>
    </w:p>
    <w:p w14:paraId="773F9931" w14:textId="77777777" w:rsidR="00735E1F" w:rsidRPr="00735E1F" w:rsidRDefault="00735E1F" w:rsidP="00735E1F">
      <w:pPr>
        <w:spacing w:after="0"/>
        <w:ind w:firstLine="567"/>
        <w:jc w:val="both"/>
        <w:rPr>
          <w:rFonts w:eastAsia="Calibri" w:cs="Times New Roman"/>
          <w:szCs w:val="28"/>
        </w:rPr>
      </w:pPr>
    </w:p>
    <w:p w14:paraId="5DE4E92E" w14:textId="030D85CB" w:rsidR="00735E1F" w:rsidRPr="00735E1F" w:rsidRDefault="00BA4E76" w:rsidP="00643CC0">
      <w:pPr>
        <w:spacing w:after="0"/>
        <w:ind w:firstLine="567"/>
        <w:jc w:val="center"/>
        <w:rPr>
          <w:rFonts w:eastAsia="Calibri" w:cs="Times New Roman"/>
          <w:sz w:val="36"/>
          <w:szCs w:val="36"/>
        </w:rPr>
      </w:pPr>
      <m:oMath>
        <m:sSub>
          <m:sSubPr>
            <m:ctrlPr>
              <w:rPr>
                <w:rFonts w:ascii="Cambria Math" w:hAnsi="Cambria Math"/>
                <w:i/>
                <w:sz w:val="36"/>
                <w:szCs w:val="36"/>
              </w:rPr>
            </m:ctrlPr>
          </m:sSubPr>
          <m:e>
            <m:r>
              <w:rPr>
                <w:rFonts w:ascii="Cambria Math" w:hAnsi="Cambria Math"/>
                <w:sz w:val="36"/>
                <w:szCs w:val="36"/>
                <w:lang w:val="en-US"/>
              </w:rPr>
              <m:t>W</m:t>
            </m:r>
          </m:e>
          <m:sub>
            <m:r>
              <w:rPr>
                <w:rFonts w:ascii="Cambria Math" w:hAnsi="Cambria Math"/>
                <w:sz w:val="36"/>
                <w:szCs w:val="36"/>
              </w:rPr>
              <m:t>A</m:t>
            </m:r>
          </m:sub>
        </m:sSub>
        <m:r>
          <w:rPr>
            <w:rFonts w:ascii="Cambria Math"/>
            <w:sz w:val="36"/>
            <w:szCs w:val="36"/>
          </w:rPr>
          <m:t>=</m:t>
        </m:r>
        <m:f>
          <m:fPr>
            <m:ctrlPr>
              <w:rPr>
                <w:rFonts w:ascii="Cambria Math" w:hAnsi="Cambria Math"/>
                <w:i/>
                <w:sz w:val="36"/>
                <w:szCs w:val="36"/>
              </w:rPr>
            </m:ctrlPr>
          </m:fPr>
          <m:num>
            <m:r>
              <w:rPr>
                <w:rFonts w:ascii="Cambria Math" w:hAnsi="Cambria Math"/>
                <w:sz w:val="36"/>
                <w:szCs w:val="36"/>
              </w:rPr>
              <m:t>qγ</m:t>
            </m:r>
          </m:num>
          <m:den>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l</m:t>
                    </m:r>
                  </m:e>
                  <m:sub>
                    <m:r>
                      <w:rPr>
                        <w:rFonts w:ascii="Cambria Math"/>
                        <w:sz w:val="36"/>
                        <w:szCs w:val="36"/>
                      </w:rPr>
                      <m:t>г</m:t>
                    </m:r>
                  </m:sub>
                </m:sSub>
              </m:num>
              <m:den>
                <m:r>
                  <w:rPr>
                    <w:rFonts w:ascii="Cambria Math" w:hAnsi="Cambria Math"/>
                    <w:sz w:val="36"/>
                    <w:szCs w:val="36"/>
                  </w:rPr>
                  <m:t>β</m:t>
                </m:r>
                <m:sSub>
                  <m:sSubPr>
                    <m:ctrlPr>
                      <w:rPr>
                        <w:rFonts w:ascii="Cambria Math" w:hAnsi="Cambria Math"/>
                        <w:i/>
                        <w:sz w:val="36"/>
                        <w:szCs w:val="36"/>
                      </w:rPr>
                    </m:ctrlPr>
                  </m:sSubPr>
                  <m:e>
                    <m:r>
                      <w:rPr>
                        <w:rFonts w:ascii="Cambria Math" w:hAnsi="Cambria Math"/>
                        <w:sz w:val="36"/>
                        <w:szCs w:val="36"/>
                      </w:rPr>
                      <m:t>ϑ</m:t>
                    </m:r>
                  </m:e>
                  <m:sub>
                    <m:r>
                      <w:rPr>
                        <w:rFonts w:ascii="Cambria Math" w:hAnsi="Cambria Math"/>
                        <w:sz w:val="36"/>
                        <w:szCs w:val="36"/>
                      </w:rPr>
                      <m:t>T</m:t>
                    </m:r>
                  </m:sub>
                </m:sSub>
              </m:den>
            </m:f>
            <m:r>
              <w:rPr>
                <w:rFonts w:ascii="Cambria Math"/>
                <w:sz w:val="36"/>
                <w:szCs w:val="36"/>
              </w:rPr>
              <m:t>+</m:t>
            </m:r>
            <m:sSub>
              <m:sSubPr>
                <m:ctrlPr>
                  <w:rPr>
                    <w:rFonts w:ascii="Cambria Math" w:hAnsi="Cambria Math"/>
                    <w:i/>
                    <w:sz w:val="36"/>
                    <w:szCs w:val="36"/>
                  </w:rPr>
                </m:ctrlPr>
              </m:sSubPr>
              <m:e>
                <m:r>
                  <w:rPr>
                    <w:rFonts w:ascii="Cambria Math" w:hAnsi="Cambria Math"/>
                    <w:sz w:val="36"/>
                    <w:szCs w:val="36"/>
                  </w:rPr>
                  <m:t>t</m:t>
                </m:r>
              </m:e>
              <m:sub>
                <m:r>
                  <w:rPr>
                    <w:rFonts w:ascii="Cambria Math"/>
                    <w:sz w:val="36"/>
                    <w:szCs w:val="36"/>
                  </w:rPr>
                  <m:t>п-р</m:t>
                </m:r>
              </m:sub>
            </m:sSub>
          </m:den>
        </m:f>
      </m:oMath>
      <w:r w:rsidR="00735E1F" w:rsidRPr="00735E1F">
        <w:rPr>
          <w:rFonts w:eastAsia="Calibri" w:cs="Times New Roman"/>
          <w:sz w:val="36"/>
          <w:szCs w:val="36"/>
        </w:rPr>
        <w:t xml:space="preserve">    </w:t>
      </w:r>
      <m:oMath>
        <m:sSub>
          <m:sSubPr>
            <m:ctrlPr>
              <w:rPr>
                <w:rFonts w:ascii="Cambria Math" w:hAnsi="Cambria Math"/>
                <w:i/>
                <w:sz w:val="36"/>
                <w:szCs w:val="36"/>
              </w:rPr>
            </m:ctrlPr>
          </m:sSubPr>
          <m:e>
            <m:r>
              <w:rPr>
                <w:rFonts w:ascii="Cambria Math" w:hAnsi="Cambria Math"/>
                <w:sz w:val="36"/>
                <w:szCs w:val="36"/>
                <w:lang w:val="en-US"/>
              </w:rPr>
              <m:t>W</m:t>
            </m:r>
          </m:e>
          <m:sub>
            <m:r>
              <w:rPr>
                <w:rFonts w:ascii="Cambria Math"/>
                <w:sz w:val="36"/>
                <w:szCs w:val="36"/>
              </w:rPr>
              <m:t>С</m:t>
            </m:r>
          </m:sub>
        </m:sSub>
        <m:r>
          <w:rPr>
            <w:rFonts w:ascii="Cambria Math"/>
            <w:sz w:val="36"/>
            <w:szCs w:val="36"/>
          </w:rPr>
          <m:t>=</m:t>
        </m:r>
        <m:f>
          <m:fPr>
            <m:ctrlPr>
              <w:rPr>
                <w:rFonts w:ascii="Cambria Math" w:hAnsi="Cambria Math"/>
                <w:i/>
                <w:sz w:val="36"/>
                <w:szCs w:val="36"/>
              </w:rPr>
            </m:ctrlPr>
          </m:fPr>
          <m:num>
            <m:r>
              <w:rPr>
                <w:rFonts w:ascii="Cambria Math" w:hAnsi="Cambria Math"/>
                <w:sz w:val="36"/>
                <w:szCs w:val="36"/>
              </w:rPr>
              <m:t>γ</m:t>
            </m:r>
            <m:r>
              <w:rPr>
                <w:rFonts w:ascii="Cambria Math"/>
                <w:sz w:val="36"/>
                <w:szCs w:val="36"/>
              </w:rPr>
              <m:t>(</m:t>
            </m:r>
            <m:r>
              <w:rPr>
                <w:rFonts w:ascii="Cambria Math" w:hAnsi="Cambria Math"/>
                <w:sz w:val="36"/>
                <w:szCs w:val="36"/>
                <w:lang w:val="en-US"/>
              </w:rPr>
              <m:t>q</m:t>
            </m:r>
            <m:r>
              <w:rPr>
                <w:rFonts w:ascii="Cambria Math" w:hAnsi="Cambria Math"/>
                <w:sz w:val="36"/>
                <w:szCs w:val="36"/>
              </w:rPr>
              <m:t>-∆</m:t>
            </m:r>
            <m:r>
              <w:rPr>
                <w:rFonts w:ascii="Cambria Math" w:hAnsi="Cambria Math"/>
                <w:sz w:val="36"/>
                <w:szCs w:val="36"/>
                <w:lang w:val="en-US"/>
              </w:rPr>
              <m:t>q</m:t>
            </m:r>
            <m:r>
              <w:rPr>
                <w:rFonts w:ascii="Cambria Math"/>
                <w:sz w:val="36"/>
                <w:szCs w:val="36"/>
              </w:rPr>
              <m:t>)</m:t>
            </m:r>
          </m:num>
          <m:den>
            <m:f>
              <m:fPr>
                <m:ctrlPr>
                  <w:rPr>
                    <w:rFonts w:ascii="Cambria Math" w:hAnsi="Cambria Math"/>
                    <w:i/>
                    <w:sz w:val="36"/>
                    <w:szCs w:val="36"/>
                  </w:rPr>
                </m:ctrlPr>
              </m:fPr>
              <m:num>
                <m:sSub>
                  <m:sSubPr>
                    <m:ctrlPr>
                      <w:rPr>
                        <w:rFonts w:ascii="Cambria Math" w:hAnsi="Cambria Math"/>
                        <w:i/>
                        <w:sz w:val="36"/>
                        <w:szCs w:val="36"/>
                      </w:rPr>
                    </m:ctrlPr>
                  </m:sSubPr>
                  <m:e>
                    <m:r>
                      <w:rPr>
                        <w:rFonts w:ascii="Cambria Math" w:hAnsi="Cambria Math"/>
                        <w:sz w:val="36"/>
                        <w:szCs w:val="36"/>
                      </w:rPr>
                      <m:t>l</m:t>
                    </m:r>
                  </m:e>
                  <m:sub>
                    <m:r>
                      <w:rPr>
                        <w:rFonts w:ascii="Cambria Math"/>
                        <w:sz w:val="36"/>
                        <w:szCs w:val="36"/>
                      </w:rPr>
                      <m:t>г</m:t>
                    </m:r>
                  </m:sub>
                </m:sSub>
              </m:num>
              <m:den>
                <m:r>
                  <w:rPr>
                    <w:rFonts w:ascii="Cambria Math" w:hAnsi="Cambria Math"/>
                    <w:sz w:val="36"/>
                    <w:szCs w:val="36"/>
                  </w:rPr>
                  <m:t>β</m:t>
                </m:r>
                <m:sSub>
                  <m:sSubPr>
                    <m:ctrlPr>
                      <w:rPr>
                        <w:rFonts w:ascii="Cambria Math" w:hAnsi="Cambria Math"/>
                        <w:i/>
                        <w:sz w:val="36"/>
                        <w:szCs w:val="36"/>
                      </w:rPr>
                    </m:ctrlPr>
                  </m:sSubPr>
                  <m:e>
                    <m:r>
                      <w:rPr>
                        <w:rFonts w:ascii="Cambria Math" w:hAnsi="Cambria Math"/>
                        <w:sz w:val="36"/>
                        <w:szCs w:val="36"/>
                      </w:rPr>
                      <m:t>ϑ</m:t>
                    </m:r>
                  </m:e>
                  <m:sub>
                    <m:r>
                      <w:rPr>
                        <w:rFonts w:ascii="Cambria Math" w:hAnsi="Cambria Math"/>
                        <w:sz w:val="36"/>
                        <w:szCs w:val="36"/>
                      </w:rPr>
                      <m:t>T</m:t>
                    </m:r>
                  </m:sub>
                </m:sSub>
              </m:den>
            </m:f>
            <m:r>
              <w:rPr>
                <w:rFonts w:ascii="Cambria Math"/>
                <w:sz w:val="36"/>
                <w:szCs w:val="36"/>
              </w:rPr>
              <m:t>+</m:t>
            </m:r>
            <m:sSub>
              <m:sSubPr>
                <m:ctrlPr>
                  <w:rPr>
                    <w:rFonts w:ascii="Cambria Math" w:hAnsi="Cambria Math"/>
                    <w:i/>
                    <w:sz w:val="36"/>
                    <w:szCs w:val="36"/>
                  </w:rPr>
                </m:ctrlPr>
              </m:sSubPr>
              <m:e>
                <m:r>
                  <w:rPr>
                    <w:rFonts w:ascii="Cambria Math"/>
                    <w:sz w:val="36"/>
                    <w:szCs w:val="36"/>
                  </w:rPr>
                  <m:t>(</m:t>
                </m:r>
                <m:r>
                  <w:rPr>
                    <w:rFonts w:ascii="Cambria Math" w:hAnsi="Cambria Math"/>
                    <w:sz w:val="36"/>
                    <w:szCs w:val="36"/>
                  </w:rPr>
                  <m:t>t</m:t>
                </m:r>
              </m:e>
              <m:sub>
                <m:r>
                  <w:rPr>
                    <w:rFonts w:ascii="Cambria Math"/>
                    <w:sz w:val="36"/>
                    <w:szCs w:val="36"/>
                  </w:rPr>
                  <m:t>п-р</m:t>
                </m:r>
              </m:sub>
            </m:sSub>
            <m:r>
              <w:rPr>
                <w:rFonts w:ascii="Cambria Math" w:hAnsi="Cambria Math"/>
                <w:sz w:val="36"/>
                <w:szCs w:val="36"/>
              </w:rPr>
              <m:t>-∆t</m:t>
            </m:r>
            <m:r>
              <w:rPr>
                <w:rFonts w:ascii="Cambria Math"/>
                <w:sz w:val="36"/>
                <w:szCs w:val="36"/>
              </w:rPr>
              <m:t>)</m:t>
            </m:r>
          </m:den>
        </m:f>
      </m:oMath>
    </w:p>
    <w:p w14:paraId="31D277A2" w14:textId="77777777" w:rsidR="00735E1F" w:rsidRPr="00735E1F" w:rsidRDefault="00735E1F" w:rsidP="00735E1F">
      <w:pPr>
        <w:spacing w:after="0"/>
        <w:ind w:firstLine="567"/>
        <w:jc w:val="both"/>
        <w:rPr>
          <w:rFonts w:eastAsia="Calibri" w:cs="Times New Roman"/>
          <w:sz w:val="32"/>
          <w:szCs w:val="32"/>
        </w:rPr>
      </w:pPr>
    </w:p>
    <w:p w14:paraId="7244473B" w14:textId="57AD0648" w:rsidR="00735E1F" w:rsidRPr="00735E1F" w:rsidRDefault="00735E1F" w:rsidP="00735E1F">
      <w:pPr>
        <w:spacing w:after="0"/>
        <w:ind w:firstLine="567"/>
        <w:jc w:val="both"/>
        <w:rPr>
          <w:rFonts w:eastAsia="Calibri" w:cs="Times New Roman"/>
          <w:szCs w:val="28"/>
        </w:rPr>
      </w:pPr>
      <m:oMath>
        <m:r>
          <w:rPr>
            <w:rFonts w:ascii="Cambria Math" w:hAnsi="Cambria Math"/>
            <w:sz w:val="32"/>
            <w:szCs w:val="32"/>
          </w:rPr>
          <m:t>∆</m:t>
        </m:r>
        <m:r>
          <w:rPr>
            <w:rFonts w:ascii="Cambria Math" w:hAnsi="Cambria Math"/>
            <w:sz w:val="32"/>
            <w:szCs w:val="32"/>
            <w:lang w:val="en-US"/>
          </w:rPr>
          <m:t>q</m:t>
        </m:r>
      </m:oMath>
      <w:r w:rsidRPr="00735E1F">
        <w:rPr>
          <w:rFonts w:eastAsia="Calibri" w:cs="Times New Roman"/>
          <w:sz w:val="32"/>
          <w:szCs w:val="32"/>
        </w:rPr>
        <w:t xml:space="preserve">- </w:t>
      </w:r>
      <w:r w:rsidR="00C2771E" w:rsidRPr="00C2771E">
        <w:rPr>
          <w:rFonts w:eastAsia="Calibri" w:cs="Times New Roman"/>
          <w:szCs w:val="28"/>
        </w:rPr>
        <w:t>өзін-өзі тиегіш және самосвал механизмінің салмағы оның шамасына жүк көтергіштігі азаяды</w:t>
      </w:r>
      <w:r w:rsidRPr="00735E1F">
        <w:rPr>
          <w:rFonts w:eastAsia="Calibri" w:cs="Times New Roman"/>
          <w:szCs w:val="28"/>
        </w:rPr>
        <w:t xml:space="preserve">, </w:t>
      </w:r>
      <m:oMath>
        <m:r>
          <w:rPr>
            <w:rFonts w:ascii="Cambria Math" w:hAnsi="Cambria Math"/>
            <w:szCs w:val="28"/>
          </w:rPr>
          <m:t>∆t</m:t>
        </m:r>
      </m:oMath>
      <w:r w:rsidRPr="00735E1F">
        <w:rPr>
          <w:rFonts w:eastAsia="Calibri" w:cs="Times New Roman"/>
          <w:szCs w:val="28"/>
        </w:rPr>
        <w:t xml:space="preserve"> - </w:t>
      </w:r>
      <w:r w:rsidR="00C2771E">
        <w:rPr>
          <w:rFonts w:eastAsia="Calibri" w:cs="Times New Roman"/>
          <w:szCs w:val="28"/>
          <w:lang w:val="kk-KZ"/>
        </w:rPr>
        <w:t>қысқару</w:t>
      </w:r>
      <w:r w:rsidRPr="00735E1F">
        <w:rPr>
          <w:rFonts w:eastAsia="Calibri" w:cs="Times New Roman"/>
          <w:szCs w:val="28"/>
        </w:rPr>
        <w:t xml:space="preserve"> </w:t>
      </w:r>
      <m:oMath>
        <m:sSub>
          <m:sSubPr>
            <m:ctrlPr>
              <w:rPr>
                <w:rFonts w:ascii="Cambria Math" w:hAnsi="Cambria Math"/>
                <w:i/>
                <w:szCs w:val="28"/>
              </w:rPr>
            </m:ctrlPr>
          </m:sSubPr>
          <m:e>
            <m:r>
              <w:rPr>
                <w:rFonts w:ascii="Cambria Math" w:hAnsi="Cambria Math"/>
                <w:szCs w:val="28"/>
              </w:rPr>
              <m:t>t</m:t>
            </m:r>
          </m:e>
          <m:sub>
            <m:r>
              <w:rPr>
                <w:rFonts w:ascii="Cambria Math"/>
                <w:szCs w:val="28"/>
              </w:rPr>
              <m:t>п-р</m:t>
            </m:r>
          </m:sub>
        </m:sSub>
      </m:oMath>
    </w:p>
    <w:p w14:paraId="406DAA47" w14:textId="21D5ADF1" w:rsidR="00735E1F" w:rsidRPr="00735E1F" w:rsidRDefault="00CC767D" w:rsidP="00735E1F">
      <w:pPr>
        <w:spacing w:after="0"/>
        <w:ind w:firstLine="567"/>
        <w:jc w:val="both"/>
        <w:rPr>
          <w:rFonts w:eastAsia="Calibri" w:cs="Times New Roman"/>
          <w:position w:val="-10"/>
          <w:szCs w:val="28"/>
        </w:rPr>
      </w:pPr>
      <w:r>
        <w:rPr>
          <w:rFonts w:eastAsia="Calibri" w:cs="Times New Roman"/>
          <w:szCs w:val="28"/>
        </w:rPr>
        <w:t>А/м және с</w:t>
      </w:r>
      <w:r w:rsidRPr="00CC767D">
        <w:rPr>
          <w:rFonts w:eastAsia="Calibri" w:cs="Times New Roman"/>
          <w:szCs w:val="28"/>
        </w:rPr>
        <w:t>/</w:t>
      </w:r>
      <w:r>
        <w:rPr>
          <w:rFonts w:eastAsia="Calibri" w:cs="Times New Roman"/>
          <w:szCs w:val="28"/>
          <w:lang w:val="kk-KZ"/>
        </w:rPr>
        <w:t>м</w:t>
      </w:r>
      <w:r>
        <w:rPr>
          <w:rFonts w:eastAsia="Calibri" w:cs="Times New Roman"/>
          <w:szCs w:val="28"/>
        </w:rPr>
        <w:t xml:space="preserve"> В өндірісін салыстырамыз</w:t>
      </w:r>
      <w:r w:rsidRPr="00CC767D">
        <w:rPr>
          <w:rFonts w:eastAsia="Calibri" w:cs="Times New Roman"/>
          <w:szCs w:val="28"/>
        </w:rPr>
        <w:t>, осы қазбаларды теңестіре отырып, =q мәнін табамыз, ол берілген мәнм</w:t>
      </w:r>
      <w:r>
        <w:rPr>
          <w:rFonts w:eastAsia="Calibri" w:cs="Times New Roman"/>
          <w:szCs w:val="28"/>
        </w:rPr>
        <w:t>ен =t автомобильдің өнімділігі өзгермейді</w:t>
      </w:r>
      <w:r w:rsidRPr="00CC767D">
        <w:rPr>
          <w:rFonts w:eastAsia="Calibri" w:cs="Times New Roman"/>
          <w:szCs w:val="28"/>
        </w:rPr>
        <w:t>. Бұл теңдікті салыстырмалы түрде шешеміз</w:t>
      </w:r>
      <w:r w:rsidR="00735E1F" w:rsidRPr="00735E1F">
        <w:rPr>
          <w:rFonts w:eastAsia="Calibri" w:cs="Times New Roman"/>
          <w:szCs w:val="28"/>
        </w:rPr>
        <w:t xml:space="preserve">. </w:t>
      </w:r>
      <w:r w:rsidR="00735E1F" w:rsidRPr="00735E1F">
        <w:rPr>
          <w:rFonts w:eastAsia="Calibri" w:cs="Times New Roman"/>
          <w:position w:val="-10"/>
          <w:szCs w:val="28"/>
        </w:rPr>
        <w:object w:dxaOrig="340" w:dyaOrig="320" w14:anchorId="124FC6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5.75pt" o:ole="">
            <v:imagedata r:id="rId7" o:title=""/>
          </v:shape>
          <o:OLEObject Type="Embed" ProgID="Equation.3" ShapeID="_x0000_i1025" DrawAspect="Content" ObjectID="_1707367064" r:id="rId8"/>
        </w:object>
      </w:r>
    </w:p>
    <w:p w14:paraId="4A2A4BC5" w14:textId="77777777" w:rsidR="00735E1F" w:rsidRPr="00735E1F" w:rsidRDefault="00735E1F" w:rsidP="00735E1F">
      <w:pPr>
        <w:spacing w:after="0"/>
        <w:ind w:firstLine="567"/>
        <w:jc w:val="both"/>
        <w:rPr>
          <w:rFonts w:eastAsia="Calibri" w:cs="Times New Roman"/>
          <w:szCs w:val="28"/>
        </w:rPr>
      </w:pPr>
    </w:p>
    <w:p w14:paraId="53A9A692" w14:textId="77777777" w:rsidR="00735E1F" w:rsidRPr="00735E1F" w:rsidRDefault="00735E1F" w:rsidP="00735E1F">
      <w:pPr>
        <w:spacing w:after="0"/>
        <w:ind w:firstLine="567"/>
        <w:jc w:val="center"/>
        <w:rPr>
          <w:rFonts w:eastAsia="Calibri" w:cs="Times New Roman"/>
          <w:position w:val="-64"/>
          <w:sz w:val="32"/>
          <w:szCs w:val="32"/>
        </w:rPr>
      </w:pPr>
      <w:r w:rsidRPr="00735E1F">
        <w:rPr>
          <w:rFonts w:eastAsia="Calibri" w:cs="Times New Roman"/>
          <w:position w:val="-114"/>
          <w:sz w:val="32"/>
          <w:szCs w:val="32"/>
        </w:rPr>
        <w:object w:dxaOrig="2680" w:dyaOrig="1700" w14:anchorId="1974F777">
          <v:shape id="_x0000_i1026" type="#_x0000_t75" style="width:135pt;height:85.5pt" o:ole="">
            <v:imagedata r:id="rId9" o:title=""/>
          </v:shape>
          <o:OLEObject Type="Embed" ProgID="Equation.3" ShapeID="_x0000_i1026" DrawAspect="Content" ObjectID="_1707367065" r:id="rId10"/>
        </w:object>
      </w:r>
    </w:p>
    <w:p w14:paraId="2E681F5C" w14:textId="77777777" w:rsidR="00735E1F" w:rsidRPr="00735E1F" w:rsidRDefault="00735E1F" w:rsidP="00735E1F">
      <w:pPr>
        <w:spacing w:after="0"/>
        <w:ind w:firstLine="567"/>
        <w:jc w:val="both"/>
        <w:rPr>
          <w:rFonts w:eastAsia="Calibri" w:cs="Times New Roman"/>
          <w:sz w:val="32"/>
          <w:szCs w:val="32"/>
        </w:rPr>
      </w:pPr>
    </w:p>
    <w:p w14:paraId="6B87CA9C" w14:textId="54CF84F0" w:rsidR="00735E1F" w:rsidRPr="00735E1F" w:rsidRDefault="00CC767D" w:rsidP="00735E1F">
      <w:pPr>
        <w:spacing w:after="0"/>
        <w:ind w:firstLine="567"/>
        <w:jc w:val="both"/>
        <w:rPr>
          <w:rFonts w:eastAsia="Calibri" w:cs="Times New Roman"/>
          <w:szCs w:val="28"/>
        </w:rPr>
      </w:pPr>
      <w:r w:rsidRPr="00CC767D">
        <w:rPr>
          <w:rFonts w:eastAsia="Calibri" w:cs="Times New Roman"/>
          <w:szCs w:val="28"/>
        </w:rPr>
        <w:t>Нақты мән берілген формула бойынша есептелгеннен үлкен болған кезде, механизмді пайдалану кезінде өнімділік төмендейді және керісінше, егер нақты мән формула бойынша есептелгеннен аз болса, өнімділік артады</w:t>
      </w:r>
      <w:r w:rsidR="00735E1F" w:rsidRPr="00735E1F">
        <w:rPr>
          <w:rFonts w:eastAsia="Calibri" w:cs="Times New Roman"/>
          <w:szCs w:val="28"/>
        </w:rPr>
        <w:t>.</w:t>
      </w:r>
    </w:p>
    <w:p w14:paraId="5374B9BB" w14:textId="77777777" w:rsidR="00735E1F" w:rsidRPr="00735E1F" w:rsidRDefault="00735E1F" w:rsidP="00735E1F">
      <w:pPr>
        <w:spacing w:after="0"/>
        <w:ind w:firstLine="567"/>
        <w:jc w:val="both"/>
        <w:rPr>
          <w:rFonts w:eastAsia="Calibri" w:cs="Times New Roman"/>
          <w:szCs w:val="28"/>
        </w:rPr>
      </w:pPr>
    </w:p>
    <w:p w14:paraId="40062CE6" w14:textId="77777777" w:rsidR="00735E1F" w:rsidRPr="00735E1F" w:rsidRDefault="00735E1F" w:rsidP="00735E1F">
      <w:pPr>
        <w:spacing w:after="0"/>
        <w:ind w:firstLine="567"/>
        <w:jc w:val="center"/>
        <w:rPr>
          <w:rFonts w:eastAsia="Calibri" w:cs="Times New Roman"/>
          <w:sz w:val="32"/>
          <w:szCs w:val="32"/>
        </w:rPr>
      </w:pPr>
      <w:r w:rsidRPr="00735E1F">
        <w:rPr>
          <w:rFonts w:eastAsia="Calibri" w:cs="Times New Roman"/>
          <w:position w:val="-116"/>
          <w:sz w:val="32"/>
          <w:szCs w:val="32"/>
        </w:rPr>
        <w:object w:dxaOrig="2760" w:dyaOrig="1719" w14:anchorId="20F32226">
          <v:shape id="_x0000_i1027" type="#_x0000_t75" style="width:137.25pt;height:87pt" o:ole="">
            <v:imagedata r:id="rId11" o:title=""/>
          </v:shape>
          <o:OLEObject Type="Embed" ProgID="Equation.3" ShapeID="_x0000_i1027" DrawAspect="Content" ObjectID="_1707367066" r:id="rId12"/>
        </w:object>
      </w:r>
    </w:p>
    <w:p w14:paraId="47F557F5" w14:textId="1266FC5E" w:rsidR="00735E1F" w:rsidRPr="00735E1F" w:rsidRDefault="00CC767D" w:rsidP="00735E1F">
      <w:pPr>
        <w:spacing w:after="0"/>
        <w:ind w:firstLine="567"/>
        <w:jc w:val="both"/>
        <w:rPr>
          <w:rFonts w:eastAsia="Calibri" w:cs="Times New Roman"/>
          <w:szCs w:val="28"/>
        </w:rPr>
      </w:pPr>
      <w:r>
        <w:rPr>
          <w:rFonts w:eastAsia="Calibri" w:cs="Times New Roman"/>
          <w:szCs w:val="28"/>
          <w:lang w:val="kk-KZ"/>
        </w:rPr>
        <w:t>Оң жақ бөлігі</w:t>
      </w:r>
      <w:r w:rsidR="00735E1F" w:rsidRPr="00735E1F">
        <w:rPr>
          <w:rFonts w:eastAsia="Calibri" w:cs="Times New Roman"/>
          <w:szCs w:val="28"/>
        </w:rPr>
        <w:t xml:space="preserve"> </w:t>
      </w:r>
      <w:r>
        <w:rPr>
          <w:rFonts w:eastAsia="Calibri" w:cs="Times New Roman"/>
          <w:szCs w:val="28"/>
        </w:rPr>
        <w:t>–</w:t>
      </w:r>
      <w:r w:rsidR="00735E1F" w:rsidRPr="00735E1F">
        <w:rPr>
          <w:rFonts w:eastAsia="Calibri" w:cs="Times New Roman"/>
          <w:szCs w:val="28"/>
        </w:rPr>
        <w:t xml:space="preserve"> </w:t>
      </w:r>
      <w:r>
        <w:rPr>
          <w:rFonts w:eastAsia="Calibri" w:cs="Times New Roman"/>
          <w:szCs w:val="28"/>
          <w:lang w:val="kk-KZ"/>
        </w:rPr>
        <w:t>ездка уақытыны салыстырмалы түрде қысқаруы</w:t>
      </w:r>
      <w:r w:rsidR="00735E1F" w:rsidRPr="00735E1F">
        <w:rPr>
          <w:rFonts w:eastAsia="Calibri" w:cs="Times New Roman"/>
          <w:szCs w:val="28"/>
        </w:rPr>
        <w:t xml:space="preserve"> (с/</w:t>
      </w:r>
      <w:r w:rsidR="00B20167">
        <w:rPr>
          <w:rFonts w:eastAsia="Calibri" w:cs="Times New Roman"/>
          <w:szCs w:val="28"/>
          <w:lang w:val="kk-KZ"/>
        </w:rPr>
        <w:t>м</w:t>
      </w:r>
      <w:r w:rsidR="00735E1F" w:rsidRPr="00735E1F">
        <w:rPr>
          <w:rFonts w:eastAsia="Calibri" w:cs="Times New Roman"/>
          <w:szCs w:val="28"/>
        </w:rPr>
        <w:t>);</w:t>
      </w:r>
    </w:p>
    <w:p w14:paraId="2A3C3B21" w14:textId="3C3037B3" w:rsidR="00735E1F" w:rsidRPr="00735E1F" w:rsidRDefault="00AE1B24" w:rsidP="00735E1F">
      <w:pPr>
        <w:spacing w:after="0"/>
        <w:ind w:firstLine="567"/>
        <w:jc w:val="both"/>
        <w:rPr>
          <w:rFonts w:eastAsia="Calibri" w:cs="Times New Roman"/>
          <w:szCs w:val="28"/>
        </w:rPr>
      </w:pPr>
      <w:r>
        <w:rPr>
          <w:rFonts w:eastAsia="Calibri" w:cs="Times New Roman"/>
          <w:szCs w:val="28"/>
          <w:lang w:val="kk-KZ"/>
        </w:rPr>
        <w:t>Сол жақ бөлігі</w:t>
      </w:r>
      <w:r w:rsidR="00735E1F" w:rsidRPr="00735E1F">
        <w:rPr>
          <w:rFonts w:eastAsia="Calibri" w:cs="Times New Roman"/>
          <w:szCs w:val="28"/>
        </w:rPr>
        <w:t xml:space="preserve">- </w:t>
      </w:r>
      <w:r w:rsidRPr="00AE1B24">
        <w:rPr>
          <w:rFonts w:eastAsia="Calibri" w:cs="Times New Roman"/>
          <w:szCs w:val="28"/>
        </w:rPr>
        <w:t>жүк көтергіштігінің салыстырмалы төмендеуі</w:t>
      </w:r>
      <w:r w:rsidR="00735E1F" w:rsidRPr="00735E1F">
        <w:rPr>
          <w:rFonts w:eastAsia="Calibri" w:cs="Times New Roman"/>
          <w:szCs w:val="28"/>
        </w:rPr>
        <w:t xml:space="preserve"> (</w:t>
      </w:r>
      <w:r w:rsidR="00B20167">
        <w:rPr>
          <w:rFonts w:eastAsia="Calibri" w:cs="Times New Roman"/>
          <w:szCs w:val="28"/>
          <w:lang w:val="kk-KZ"/>
        </w:rPr>
        <w:t>ө</w:t>
      </w:r>
      <w:r w:rsidR="00735E1F" w:rsidRPr="00735E1F">
        <w:rPr>
          <w:rFonts w:eastAsia="Calibri" w:cs="Times New Roman"/>
          <w:szCs w:val="28"/>
        </w:rPr>
        <w:t>/</w:t>
      </w:r>
      <w:r w:rsidR="00B20167">
        <w:rPr>
          <w:rFonts w:eastAsia="Calibri" w:cs="Times New Roman"/>
          <w:szCs w:val="28"/>
          <w:lang w:val="kk-KZ"/>
        </w:rPr>
        <w:t>т</w:t>
      </w:r>
      <w:r w:rsidR="00735E1F" w:rsidRPr="00735E1F">
        <w:rPr>
          <w:rFonts w:eastAsia="Calibri" w:cs="Times New Roman"/>
          <w:szCs w:val="28"/>
        </w:rPr>
        <w:t>).</w:t>
      </w:r>
    </w:p>
    <w:p w14:paraId="63B534C2" w14:textId="35116B47" w:rsidR="00735E1F" w:rsidRPr="00735E1F" w:rsidRDefault="00B20167" w:rsidP="00735E1F">
      <w:pPr>
        <w:spacing w:after="0"/>
        <w:ind w:firstLine="567"/>
        <w:jc w:val="both"/>
        <w:rPr>
          <w:rFonts w:eastAsia="Calibri" w:cs="Times New Roman"/>
          <w:i/>
          <w:szCs w:val="28"/>
        </w:rPr>
      </w:pPr>
      <w:r w:rsidRPr="00B20167">
        <w:rPr>
          <w:rFonts w:eastAsia="Calibri" w:cs="Times New Roman"/>
          <w:szCs w:val="28"/>
        </w:rPr>
        <w:t xml:space="preserve">Оң жақ теңдеудің сол жағы неғұрлым аз болса, </w:t>
      </w:r>
      <w:r>
        <w:rPr>
          <w:rFonts w:eastAsia="Calibri" w:cs="Times New Roman"/>
          <w:szCs w:val="28"/>
          <w:lang w:val="kk-KZ"/>
        </w:rPr>
        <w:t>с/м</w:t>
      </w:r>
      <w:r w:rsidRPr="00B20167">
        <w:rPr>
          <w:rFonts w:eastAsia="Calibri" w:cs="Times New Roman"/>
          <w:szCs w:val="28"/>
        </w:rPr>
        <w:t xml:space="preserve"> және </w:t>
      </w:r>
      <w:r>
        <w:rPr>
          <w:rFonts w:eastAsia="Calibri" w:cs="Times New Roman"/>
          <w:szCs w:val="28"/>
          <w:lang w:val="kk-KZ"/>
        </w:rPr>
        <w:t>ө</w:t>
      </w:r>
      <w:r w:rsidRPr="00B20167">
        <w:rPr>
          <w:rFonts w:eastAsia="Calibri" w:cs="Times New Roman"/>
          <w:szCs w:val="28"/>
        </w:rPr>
        <w:t>/</w:t>
      </w:r>
      <w:r>
        <w:rPr>
          <w:rFonts w:eastAsia="Calibri" w:cs="Times New Roman"/>
          <w:szCs w:val="28"/>
          <w:lang w:val="kk-KZ"/>
        </w:rPr>
        <w:t>т</w:t>
      </w:r>
      <w:r w:rsidRPr="00B20167">
        <w:rPr>
          <w:rFonts w:eastAsia="Calibri" w:cs="Times New Roman"/>
          <w:szCs w:val="28"/>
        </w:rPr>
        <w:t xml:space="preserve"> автомобильдерін қолдану соғұрлым тиімді болады</w:t>
      </w:r>
      <w:r w:rsidR="00735E1F" w:rsidRPr="00735E1F">
        <w:rPr>
          <w:rFonts w:eastAsia="Calibri" w:cs="Times New Roman"/>
          <w:i/>
          <w:szCs w:val="28"/>
        </w:rPr>
        <w:t>.</w:t>
      </w:r>
    </w:p>
    <w:p w14:paraId="39B5D32A" w14:textId="447D2528" w:rsidR="00735E1F" w:rsidRPr="00735E1F" w:rsidRDefault="00B20167" w:rsidP="00735E1F">
      <w:pPr>
        <w:spacing w:after="0"/>
        <w:ind w:firstLine="567"/>
        <w:jc w:val="both"/>
        <w:rPr>
          <w:rFonts w:eastAsia="Calibri" w:cs="Times New Roman"/>
          <w:szCs w:val="28"/>
        </w:rPr>
      </w:pPr>
      <w:r>
        <w:rPr>
          <w:rFonts w:eastAsia="Calibri" w:cs="Times New Roman"/>
          <w:szCs w:val="28"/>
        </w:rPr>
        <w:t xml:space="preserve">Автомобиль мен </w:t>
      </w:r>
      <w:r>
        <w:rPr>
          <w:rFonts w:eastAsia="Calibri" w:cs="Times New Roman"/>
          <w:szCs w:val="28"/>
          <w:lang w:val="kk-KZ"/>
        </w:rPr>
        <w:t>ө</w:t>
      </w:r>
      <w:r>
        <w:rPr>
          <w:rFonts w:eastAsia="Calibri" w:cs="Times New Roman"/>
          <w:szCs w:val="28"/>
        </w:rPr>
        <w:t xml:space="preserve">/т-тің </w:t>
      </w:r>
      <w:r>
        <w:rPr>
          <w:rFonts w:eastAsia="Calibri" w:cs="Times New Roman"/>
          <w:szCs w:val="28"/>
          <w:lang w:val="kk-KZ"/>
        </w:rPr>
        <w:t xml:space="preserve">өнімділіктерін </w:t>
      </w:r>
      <w:r w:rsidRPr="00B20167">
        <w:rPr>
          <w:rFonts w:eastAsia="Calibri" w:cs="Times New Roman"/>
          <w:szCs w:val="28"/>
        </w:rPr>
        <w:t xml:space="preserve"> теңестіре отырып, тасымалдаудың тең қашықтығының шамасын анықтауға болады </w:t>
      </w:r>
    </w:p>
    <w:p w14:paraId="0F72C030" w14:textId="7C2DCC1F" w:rsidR="00735E1F" w:rsidRDefault="00643CC0" w:rsidP="00643CC0">
      <w:pPr>
        <w:spacing w:after="0"/>
        <w:ind w:firstLine="567"/>
        <w:jc w:val="center"/>
        <w:rPr>
          <w:rFonts w:eastAsia="Calibri" w:cs="Times New Roman"/>
          <w:i/>
          <w:sz w:val="32"/>
          <w:szCs w:val="32"/>
        </w:rPr>
      </w:pPr>
      <w:r w:rsidRPr="00735E1F">
        <w:rPr>
          <w:rFonts w:eastAsia="Calibri" w:cs="Times New Roman"/>
          <w:i/>
          <w:position w:val="-44"/>
          <w:sz w:val="32"/>
          <w:szCs w:val="32"/>
        </w:rPr>
        <w:object w:dxaOrig="3700" w:dyaOrig="960" w14:anchorId="2A71C6A0">
          <v:shape id="_x0000_i1028" type="#_x0000_t75" style="width:191.25pt;height:47.25pt" o:ole="">
            <v:imagedata r:id="rId13" o:title=""/>
          </v:shape>
          <o:OLEObject Type="Embed" ProgID="Equation.3" ShapeID="_x0000_i1028" DrawAspect="Content" ObjectID="_1707367067" r:id="rId14"/>
        </w:object>
      </w:r>
    </w:p>
    <w:p w14:paraId="1044D74D" w14:textId="3C046F61" w:rsidR="00643CC0" w:rsidRDefault="00643CC0" w:rsidP="00735E1F">
      <w:pPr>
        <w:spacing w:after="0"/>
        <w:ind w:firstLine="567"/>
        <w:jc w:val="both"/>
        <w:rPr>
          <w:rFonts w:eastAsia="Calibri" w:cs="Times New Roman"/>
          <w:i/>
          <w:sz w:val="32"/>
          <w:szCs w:val="32"/>
        </w:rPr>
      </w:pPr>
    </w:p>
    <w:p w14:paraId="11319DE1" w14:textId="378278B6" w:rsidR="00643CC0" w:rsidRDefault="00643CC0" w:rsidP="00735E1F">
      <w:pPr>
        <w:spacing w:after="0"/>
        <w:ind w:firstLine="567"/>
        <w:jc w:val="both"/>
        <w:rPr>
          <w:rFonts w:eastAsia="Calibri" w:cs="Times New Roman"/>
          <w:i/>
          <w:sz w:val="32"/>
          <w:szCs w:val="32"/>
        </w:rPr>
      </w:pPr>
    </w:p>
    <w:p w14:paraId="235DABE5" w14:textId="77777777" w:rsidR="00643CC0" w:rsidRPr="00735E1F" w:rsidRDefault="00643CC0" w:rsidP="00735E1F">
      <w:pPr>
        <w:spacing w:after="0"/>
        <w:ind w:firstLine="567"/>
        <w:jc w:val="both"/>
        <w:rPr>
          <w:rFonts w:eastAsia="Calibri" w:cs="Times New Roman"/>
          <w:i/>
          <w:sz w:val="32"/>
          <w:szCs w:val="32"/>
        </w:rPr>
      </w:pPr>
    </w:p>
    <w:p w14:paraId="4043A151" w14:textId="0C71B6A1" w:rsidR="00735E1F" w:rsidRPr="00735E1F" w:rsidRDefault="00735E1F" w:rsidP="00643CC0">
      <w:pPr>
        <w:spacing w:after="0"/>
        <w:ind w:firstLine="567"/>
        <w:jc w:val="center"/>
        <w:rPr>
          <w:rFonts w:eastAsia="Calibri" w:cs="Times New Roman"/>
          <w:sz w:val="32"/>
          <w:szCs w:val="32"/>
        </w:rPr>
      </w:pPr>
      <w:r w:rsidRPr="00735E1F">
        <w:rPr>
          <w:rFonts w:eastAsia="Calibri" w:cs="Times New Roman"/>
          <w:noProof/>
          <w:sz w:val="32"/>
          <w:szCs w:val="32"/>
          <w:lang w:eastAsia="ru-RU"/>
        </w:rPr>
        <w:drawing>
          <wp:inline distT="0" distB="0" distL="0" distR="0" wp14:anchorId="69DDB227" wp14:editId="7C70BF8E">
            <wp:extent cx="2237105" cy="15824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6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37105" cy="1582420"/>
                    </a:xfrm>
                    <a:prstGeom prst="rect">
                      <a:avLst/>
                    </a:prstGeom>
                    <a:noFill/>
                    <a:ln>
                      <a:noFill/>
                    </a:ln>
                  </pic:spPr>
                </pic:pic>
              </a:graphicData>
            </a:graphic>
          </wp:inline>
        </w:drawing>
      </w:r>
    </w:p>
    <w:p w14:paraId="0BBC4699" w14:textId="1FFDEA28" w:rsidR="00766E2A" w:rsidRPr="00E242E4" w:rsidRDefault="00766E2A" w:rsidP="00766E2A">
      <w:pPr>
        <w:spacing w:after="0"/>
        <w:ind w:firstLine="709"/>
        <w:jc w:val="center"/>
        <w:rPr>
          <w:b/>
        </w:rPr>
      </w:pPr>
      <w:r w:rsidRPr="00766E2A">
        <w:rPr>
          <w:b/>
        </w:rPr>
        <w:t>Құрылыс жүктерін тасымалдау</w:t>
      </w:r>
    </w:p>
    <w:p w14:paraId="50ED1C3F" w14:textId="77777777" w:rsidR="00766E2A" w:rsidRPr="00E242E4" w:rsidRDefault="00766E2A" w:rsidP="00766E2A">
      <w:pPr>
        <w:spacing w:after="0"/>
        <w:ind w:firstLine="709"/>
        <w:jc w:val="both"/>
        <w:rPr>
          <w:b/>
        </w:rPr>
      </w:pPr>
    </w:p>
    <w:p w14:paraId="33616D5C" w14:textId="5B369B66" w:rsidR="00766E2A" w:rsidRPr="00766E2A" w:rsidRDefault="00766E2A" w:rsidP="00766E2A">
      <w:pPr>
        <w:spacing w:after="0"/>
        <w:ind w:firstLine="709"/>
        <w:jc w:val="both"/>
        <w:rPr>
          <w:lang w:val="kk-KZ"/>
        </w:rPr>
      </w:pPr>
      <w:r w:rsidRPr="00766E2A">
        <w:rPr>
          <w:lang w:val="kk-KZ"/>
        </w:rPr>
        <w:t>Жүктерді автомобиль көлігімен тасымалдау-құрылыстың барлық технологиялық процесінің ажырамас бөлігі. Құрылыс жүктеріне: тұрғын үй, коммуналдық-тұрмыстық, мәдени-бұқаралық, өнеркәсіптік, энергетикалық ғимараттар мен құрылыстарды, қатынас жолдарын, байланыс және электр беру желілерін және басқа да объектілерді салуға кететін материалдар, бөлшектер, конструкциялар, жабдықтар, сондай-ақ құрылыстың өзінде пайда болатын жүктер (топырақ, қоқыс, босаған ыдыс, металл қалдықтары және т.б.) жатады. Құрылыс жүктері жүк ағындары негізінен біржақты бағытта болатын жаппай жүктер санатына жатады. Олардың құрылымы сипаты, түрі, жүктерді тасымалдау әдісі бойынша әр түрлі және құрылыс жұмыстарының өндіріс кезеңіне және құрылыс түріне байланысты өзгереді. Жүк ағындарының бағыттары құрылыс жұмыстарын жүргізудің әртүрлі кезеңдерінде және жекелеген объектілердің құрылысы аяқталғаннан кейін өзгереді немесе мүлдем тоқтайды</w:t>
      </w:r>
      <w:r w:rsidRPr="00E242E4">
        <w:rPr>
          <w:lang w:val="kk-KZ"/>
        </w:rPr>
        <w:t>.</w:t>
      </w:r>
    </w:p>
    <w:p w14:paraId="3BAD3F69" w14:textId="4749A516" w:rsidR="00766E2A" w:rsidRPr="00766E2A" w:rsidRDefault="00766E2A" w:rsidP="00766E2A">
      <w:pPr>
        <w:spacing w:after="0"/>
        <w:ind w:firstLine="709"/>
        <w:jc w:val="both"/>
        <w:rPr>
          <w:lang w:val="kk-KZ"/>
        </w:rPr>
      </w:pPr>
      <w:r w:rsidRPr="00766E2A">
        <w:rPr>
          <w:b/>
          <w:bCs/>
          <w:i/>
          <w:iCs/>
          <w:lang w:val="kk-KZ"/>
        </w:rPr>
        <w:t>Құрылыс жүктері жаппай жүктер санатына жатады және оларға мынадай ерекшеліктер тән</w:t>
      </w:r>
      <w:r w:rsidRPr="00766E2A">
        <w:rPr>
          <w:lang w:val="kk-KZ"/>
        </w:rPr>
        <w:t>:</w:t>
      </w:r>
    </w:p>
    <w:p w14:paraId="00666296" w14:textId="5AB10834" w:rsidR="00766E2A" w:rsidRPr="00B945DA" w:rsidRDefault="00B945DA" w:rsidP="00B945DA">
      <w:pPr>
        <w:numPr>
          <w:ilvl w:val="0"/>
          <w:numId w:val="1"/>
        </w:numPr>
        <w:spacing w:after="0"/>
        <w:jc w:val="both"/>
        <w:rPr>
          <w:lang w:val="kk-KZ"/>
        </w:rPr>
      </w:pPr>
      <w:r w:rsidRPr="00B945DA">
        <w:rPr>
          <w:lang w:val="kk-KZ"/>
        </w:rPr>
        <w:t>жүк ағындарының негізінен біржақты бағыттары бар</w:t>
      </w:r>
      <w:r w:rsidR="00766E2A" w:rsidRPr="00B945DA">
        <w:rPr>
          <w:lang w:val="kk-KZ"/>
        </w:rPr>
        <w:t>;</w:t>
      </w:r>
    </w:p>
    <w:p w14:paraId="72E0B3E2" w14:textId="0160892E" w:rsidR="00766E2A" w:rsidRPr="00B945DA" w:rsidRDefault="00B945DA" w:rsidP="00B945DA">
      <w:pPr>
        <w:numPr>
          <w:ilvl w:val="0"/>
          <w:numId w:val="1"/>
        </w:numPr>
        <w:spacing w:after="0"/>
        <w:jc w:val="both"/>
        <w:rPr>
          <w:lang w:val="kk-KZ"/>
        </w:rPr>
      </w:pPr>
      <w:r w:rsidRPr="00B945DA">
        <w:rPr>
          <w:lang w:val="kk-KZ"/>
        </w:rPr>
        <w:t>жүк ағындарының құрылымы өте алуан түрлі және монтаждау жұмыстарын жүргізу кезеңіне байланысты өзгереді</w:t>
      </w:r>
      <w:r w:rsidR="00766E2A" w:rsidRPr="00B945DA">
        <w:rPr>
          <w:lang w:val="kk-KZ"/>
        </w:rPr>
        <w:t>;</w:t>
      </w:r>
    </w:p>
    <w:p w14:paraId="3161E96D" w14:textId="7D8128AC" w:rsidR="00766E2A" w:rsidRPr="00B945DA" w:rsidRDefault="00B945DA" w:rsidP="00B945DA">
      <w:pPr>
        <w:numPr>
          <w:ilvl w:val="0"/>
          <w:numId w:val="1"/>
        </w:numPr>
        <w:spacing w:after="0"/>
        <w:jc w:val="both"/>
        <w:rPr>
          <w:lang w:val="kk-KZ"/>
        </w:rPr>
      </w:pPr>
      <w:r w:rsidRPr="00B945DA">
        <w:rPr>
          <w:lang w:val="kk-KZ"/>
        </w:rPr>
        <w:t>жүк ағындарының бағыты өзгереді немесе құрылыс жұмыстарын жүргізудің әртүрлі кезеңдерінде мүлдем тоқтайды</w:t>
      </w:r>
      <w:r w:rsidR="00766E2A" w:rsidRPr="00B945DA">
        <w:rPr>
          <w:lang w:val="kk-KZ"/>
        </w:rPr>
        <w:t>.</w:t>
      </w:r>
    </w:p>
    <w:p w14:paraId="1444DA49" w14:textId="40030EC3" w:rsidR="00766E2A" w:rsidRPr="00B945DA" w:rsidRDefault="00B945DA" w:rsidP="00766E2A">
      <w:pPr>
        <w:spacing w:after="0"/>
        <w:ind w:firstLine="567"/>
        <w:jc w:val="both"/>
        <w:rPr>
          <w:b/>
          <w:bCs/>
          <w:i/>
          <w:iCs/>
          <w:lang w:val="kk-KZ"/>
        </w:rPr>
      </w:pPr>
      <w:r w:rsidRPr="00B945DA">
        <w:rPr>
          <w:b/>
          <w:bCs/>
          <w:i/>
          <w:iCs/>
          <w:lang w:val="kk-KZ"/>
        </w:rPr>
        <w:t>Барлық құрылыс жүктерін келесі топтарға бөлуге болады</w:t>
      </w:r>
      <w:r w:rsidR="00766E2A" w:rsidRPr="00B945DA">
        <w:rPr>
          <w:b/>
          <w:bCs/>
          <w:i/>
          <w:iCs/>
          <w:lang w:val="kk-KZ"/>
        </w:rPr>
        <w:t>:</w:t>
      </w:r>
    </w:p>
    <w:p w14:paraId="3076D446" w14:textId="6CD0B76E" w:rsidR="00766E2A" w:rsidRPr="00B945DA" w:rsidRDefault="00B945DA" w:rsidP="00B945DA">
      <w:pPr>
        <w:numPr>
          <w:ilvl w:val="0"/>
          <w:numId w:val="2"/>
        </w:numPr>
        <w:spacing w:after="0"/>
        <w:jc w:val="both"/>
        <w:rPr>
          <w:lang w:val="kk-KZ"/>
        </w:rPr>
      </w:pPr>
      <w:r w:rsidRPr="00B945DA">
        <w:rPr>
          <w:lang w:val="kk-KZ"/>
        </w:rPr>
        <w:t xml:space="preserve">мамандандырылған </w:t>
      </w:r>
      <w:r>
        <w:rPr>
          <w:lang w:val="kk-KZ"/>
        </w:rPr>
        <w:t>ЖҚ</w:t>
      </w:r>
      <w:r w:rsidRPr="00B945DA">
        <w:rPr>
          <w:lang w:val="kk-KZ"/>
        </w:rPr>
        <w:t xml:space="preserve"> тасымалдауды талап ететін темірбетон бұйымдары, ұзын өлшемді материал және одан жасалған конструкциялар</w:t>
      </w:r>
      <w:r w:rsidR="00766E2A" w:rsidRPr="00B945DA">
        <w:rPr>
          <w:lang w:val="kk-KZ"/>
        </w:rPr>
        <w:t>.</w:t>
      </w:r>
    </w:p>
    <w:p w14:paraId="59BA4C48" w14:textId="7097D6E8" w:rsidR="00766E2A" w:rsidRPr="00B945DA" w:rsidRDefault="00B945DA" w:rsidP="00B945DA">
      <w:pPr>
        <w:numPr>
          <w:ilvl w:val="0"/>
          <w:numId w:val="2"/>
        </w:numPr>
        <w:spacing w:after="0"/>
        <w:jc w:val="both"/>
        <w:rPr>
          <w:lang w:val="kk-KZ"/>
        </w:rPr>
      </w:pPr>
      <w:r w:rsidRPr="00B945DA">
        <w:rPr>
          <w:lang w:val="kk-KZ"/>
        </w:rPr>
        <w:t>әмбебап борттық платформасы бар автомобильдерде тасымалдауға болатын әртүрлі пішіндегі және көлемдегі даналы жүктер</w:t>
      </w:r>
      <w:r w:rsidR="00766E2A" w:rsidRPr="00B945DA">
        <w:rPr>
          <w:lang w:val="kk-KZ"/>
        </w:rPr>
        <w:t>.</w:t>
      </w:r>
    </w:p>
    <w:p w14:paraId="5B0D519A" w14:textId="45B99FBE" w:rsidR="00766E2A" w:rsidRPr="00B945DA" w:rsidRDefault="00B945DA" w:rsidP="00B945DA">
      <w:pPr>
        <w:numPr>
          <w:ilvl w:val="0"/>
          <w:numId w:val="2"/>
        </w:numPr>
        <w:spacing w:after="0"/>
        <w:jc w:val="both"/>
        <w:rPr>
          <w:lang w:val="kk-KZ"/>
        </w:rPr>
      </w:pPr>
      <w:r w:rsidRPr="00B945DA">
        <w:rPr>
          <w:lang w:val="kk-KZ"/>
        </w:rPr>
        <w:t>тасымалдау үшін қажет тиелетін және сусымалы жүктер автомобильдер өзі аударғыштар және өзі тиегіштер</w:t>
      </w:r>
      <w:r w:rsidR="00766E2A" w:rsidRPr="00B945DA">
        <w:rPr>
          <w:lang w:val="kk-KZ"/>
        </w:rPr>
        <w:t>.</w:t>
      </w:r>
    </w:p>
    <w:p w14:paraId="29006CEB" w14:textId="6F4900E4" w:rsidR="00766E2A" w:rsidRPr="00B945DA" w:rsidRDefault="00B945DA" w:rsidP="00B945DA">
      <w:pPr>
        <w:numPr>
          <w:ilvl w:val="0"/>
          <w:numId w:val="2"/>
        </w:numPr>
        <w:spacing w:after="0"/>
        <w:jc w:val="both"/>
        <w:rPr>
          <w:lang w:val="kk-KZ"/>
        </w:rPr>
      </w:pPr>
      <w:r w:rsidRPr="00B945DA">
        <w:rPr>
          <w:lang w:val="kk-KZ"/>
        </w:rPr>
        <w:t>тасымалдауға арналған цистерна автомобильдерін, мамандандырылған жылжымалы құрамды талап ететін сусымалы, сұйық, тұтқыр жүктер</w:t>
      </w:r>
      <w:r w:rsidR="00766E2A" w:rsidRPr="00B945DA">
        <w:rPr>
          <w:lang w:val="kk-KZ"/>
        </w:rPr>
        <w:t>.</w:t>
      </w:r>
    </w:p>
    <w:p w14:paraId="105F4366" w14:textId="663B5F51" w:rsidR="00766E2A" w:rsidRPr="00E242E4" w:rsidRDefault="00B945DA" w:rsidP="00766E2A">
      <w:pPr>
        <w:spacing w:after="0"/>
        <w:ind w:firstLine="709"/>
        <w:jc w:val="both"/>
        <w:rPr>
          <w:lang w:val="kk-KZ"/>
        </w:rPr>
      </w:pPr>
      <w:r w:rsidRPr="00B945DA">
        <w:rPr>
          <w:lang w:val="kk-KZ"/>
        </w:rPr>
        <w:lastRenderedPageBreak/>
        <w:t>Жүктердің көптеген түрлерін тасымалдау үшін мамандандырылған жылжымалы құрам талап етіледі: самосвалдар, цистерналар, панелевоздар және т.б. егер құрылыс жүктерінің номенклатурасында бірнеше жүз түрі бар екенін ескеретін болсақ, онда әмбебап шанақтары бар автомобильдермен тасымалданатын жүктердің үлесі салыстырмалы түрде аз үлес алады. Алайда, бұл құрылыс жүктерін тасымалдаумен айналысатын жылжымалы құрам паркінің жалпы құрылымындағы әмбебап корпусы бар жылжымалы құрамның үлес салмағы да аз дегенді білдірмейді. Бұл құрылыстың түрі мен сипатына байланысты</w:t>
      </w:r>
      <w:r w:rsidR="00766E2A" w:rsidRPr="00E242E4">
        <w:rPr>
          <w:lang w:val="kk-KZ"/>
        </w:rPr>
        <w:t>.</w:t>
      </w:r>
    </w:p>
    <w:p w14:paraId="31A9533B" w14:textId="181754A0" w:rsidR="00766E2A" w:rsidRPr="00E242E4" w:rsidRDefault="00B945DA" w:rsidP="00766E2A">
      <w:pPr>
        <w:spacing w:after="0"/>
        <w:ind w:firstLine="709"/>
        <w:jc w:val="both"/>
        <w:rPr>
          <w:lang w:val="kk-KZ"/>
        </w:rPr>
      </w:pPr>
      <w:r w:rsidRPr="00B945DA">
        <w:rPr>
          <w:lang w:val="kk-KZ"/>
        </w:rPr>
        <w:t>Жүк ағындарының көлемі мен құрылымын, сондай-ақ әрбір түрі мен моделі бойынша жылжымалы құрамның қажетті санын көлік ұйымы көлік кәсіпорны қызмет көрсететін әрбір құрылыс объектісі бойынша құрылыс жоспарының және құрылыс жұмыстарын жүргізу кестесінің деректері негізінде әзірленетін тасымалдау жоспарын жасау кезінде айқындайды. Бұл үшін құрылыс ұйымдары көлік кәсіпорындарына материалдың түрін және оны жеткізу мерзімдерін көрсете отырып, әрбір объект бойынша құрылыс материалдарын жеткізу жоспарын қоса алғанда, барлық қажетті деректерді ұсынады</w:t>
      </w:r>
      <w:r w:rsidR="00766E2A" w:rsidRPr="00E242E4">
        <w:rPr>
          <w:lang w:val="kk-KZ"/>
        </w:rPr>
        <w:t xml:space="preserve">. </w:t>
      </w:r>
    </w:p>
    <w:p w14:paraId="47EADA98" w14:textId="77777777" w:rsidR="00766E2A" w:rsidRPr="00E242E4" w:rsidRDefault="00766E2A" w:rsidP="00766E2A">
      <w:pPr>
        <w:spacing w:after="0"/>
        <w:ind w:firstLine="709"/>
        <w:jc w:val="both"/>
        <w:rPr>
          <w:lang w:val="kk-KZ"/>
        </w:rPr>
      </w:pPr>
    </w:p>
    <w:p w14:paraId="17D0E318" w14:textId="527FCA34" w:rsidR="00766E2A" w:rsidRPr="00B945DA" w:rsidRDefault="00B945DA" w:rsidP="00766E2A">
      <w:pPr>
        <w:spacing w:after="0"/>
        <w:ind w:firstLine="709"/>
        <w:jc w:val="center"/>
        <w:rPr>
          <w:b/>
          <w:bCs/>
          <w:i/>
          <w:lang w:val="kk-KZ"/>
        </w:rPr>
      </w:pPr>
      <w:r w:rsidRPr="00B945DA">
        <w:rPr>
          <w:b/>
          <w:bCs/>
          <w:i/>
          <w:lang w:val="kk-KZ"/>
        </w:rPr>
        <w:t xml:space="preserve">Дөңгелектерден монтаждау әдісімен ғимараттарды салу кезінде </w:t>
      </w:r>
      <w:r>
        <w:rPr>
          <w:b/>
          <w:bCs/>
          <w:i/>
          <w:lang w:val="kk-KZ"/>
        </w:rPr>
        <w:t>ЖҚ</w:t>
      </w:r>
      <w:r w:rsidRPr="00B945DA">
        <w:rPr>
          <w:b/>
          <w:bCs/>
          <w:i/>
          <w:lang w:val="kk-KZ"/>
        </w:rPr>
        <w:t xml:space="preserve"> жұмысын ұйымдастыру</w:t>
      </w:r>
      <w:r w:rsidR="00766E2A" w:rsidRPr="00B945DA">
        <w:rPr>
          <w:b/>
          <w:bCs/>
          <w:i/>
          <w:lang w:val="kk-KZ"/>
        </w:rPr>
        <w:t>.</w:t>
      </w:r>
    </w:p>
    <w:p w14:paraId="43A4DC72" w14:textId="77777777" w:rsidR="00766E2A" w:rsidRPr="00B945DA" w:rsidRDefault="00766E2A" w:rsidP="00766E2A">
      <w:pPr>
        <w:spacing w:after="0"/>
        <w:ind w:firstLine="709"/>
        <w:jc w:val="both"/>
        <w:rPr>
          <w:b/>
          <w:lang w:val="kk-KZ"/>
        </w:rPr>
      </w:pPr>
    </w:p>
    <w:p w14:paraId="26A9DB41" w14:textId="3060AB9F" w:rsidR="00766E2A" w:rsidRPr="00E242E4" w:rsidRDefault="00B945DA" w:rsidP="00766E2A">
      <w:pPr>
        <w:spacing w:after="0"/>
        <w:ind w:firstLine="709"/>
        <w:jc w:val="both"/>
        <w:rPr>
          <w:lang w:val="kk-KZ"/>
        </w:rPr>
      </w:pPr>
      <w:r w:rsidRPr="00B945DA">
        <w:rPr>
          <w:lang w:val="kk-KZ"/>
        </w:rPr>
        <w:t>Құрылыс жүктерін автомобиль көлігімен тасымалдауды ұйымдастырудың негізгі міндеті материалдар мен бұйымдарды оларды тасымалдауға ең аз шығынмен құрылыс объектілеріне уақтылы жеткізу болып табылады. Тасымалдауды ұйымдастыруға құрылыс жүктерінің сипаты, оларды өндіру әдісі, құрылыс-монтаждау жұмыстарының технологиясы мен ұйымдастырылуы үлкен әсер етеді</w:t>
      </w:r>
      <w:r w:rsidR="00766E2A" w:rsidRPr="00E242E4">
        <w:rPr>
          <w:lang w:val="kk-KZ"/>
        </w:rPr>
        <w:t xml:space="preserve">. </w:t>
      </w:r>
    </w:p>
    <w:p w14:paraId="5D4D1E49" w14:textId="550638E1" w:rsidR="00766E2A" w:rsidRPr="00E242E4" w:rsidRDefault="00B945DA" w:rsidP="00766E2A">
      <w:pPr>
        <w:tabs>
          <w:tab w:val="left" w:pos="709"/>
        </w:tabs>
        <w:spacing w:after="0"/>
        <w:ind w:firstLine="709"/>
        <w:jc w:val="both"/>
        <w:rPr>
          <w:lang w:val="kk-KZ"/>
        </w:rPr>
      </w:pPr>
      <w:r w:rsidRPr="00B945DA">
        <w:rPr>
          <w:lang w:val="kk-KZ"/>
        </w:rPr>
        <w:t>Ғимараттар мен құрылыстарды толық құрастыру кезінде орталықтандырылған тасымалдауды ұйымдастырудың прогрессивті нысандарының бірі қолданылады - "доңғалақтардан" монтаждау, яғни құрылыс бөлшектері мен конструкциялары жеткізуші зауыттан аралық қоймалаусыз тікелей монтаждау орнына жеткізіледі. Мұндай тасымалдауды ұйымдастыру мүмкіндік береді</w:t>
      </w:r>
      <w:r w:rsidR="00766E2A">
        <w:rPr>
          <w:lang w:val="kk-KZ"/>
        </w:rPr>
        <w:t>:</w:t>
      </w:r>
    </w:p>
    <w:p w14:paraId="728FAFE8" w14:textId="35C8A8DC" w:rsidR="00766E2A" w:rsidRPr="00E242E4" w:rsidRDefault="00B945DA" w:rsidP="00B945DA">
      <w:pPr>
        <w:numPr>
          <w:ilvl w:val="0"/>
          <w:numId w:val="5"/>
        </w:numPr>
        <w:tabs>
          <w:tab w:val="left" w:pos="709"/>
          <w:tab w:val="left" w:pos="851"/>
        </w:tabs>
        <w:spacing w:after="0"/>
        <w:jc w:val="both"/>
        <w:rPr>
          <w:lang w:val="kk-KZ"/>
        </w:rPr>
      </w:pPr>
      <w:r w:rsidRPr="00B945DA">
        <w:rPr>
          <w:lang w:val="kk-KZ"/>
        </w:rPr>
        <w:t>мерзімдерді қысқарту және құрылыс құнын төмендету</w:t>
      </w:r>
      <w:r w:rsidR="00766E2A">
        <w:rPr>
          <w:lang w:val="kk-KZ"/>
        </w:rPr>
        <w:t>;</w:t>
      </w:r>
    </w:p>
    <w:p w14:paraId="0D5C4BE0" w14:textId="1249F041" w:rsidR="00766E2A" w:rsidRPr="00E242E4" w:rsidRDefault="00B945DA" w:rsidP="00B945DA">
      <w:pPr>
        <w:numPr>
          <w:ilvl w:val="0"/>
          <w:numId w:val="5"/>
        </w:numPr>
        <w:tabs>
          <w:tab w:val="left" w:pos="709"/>
          <w:tab w:val="left" w:pos="851"/>
        </w:tabs>
        <w:spacing w:after="0"/>
        <w:jc w:val="both"/>
        <w:rPr>
          <w:lang w:val="kk-KZ"/>
        </w:rPr>
      </w:pPr>
      <w:r w:rsidRPr="00B945DA">
        <w:rPr>
          <w:lang w:val="kk-KZ"/>
        </w:rPr>
        <w:t>аралық тиеу-түсіру операциялары кезінде бөлшектердің бүлінуіне жол бермеу</w:t>
      </w:r>
      <w:r w:rsidR="00766E2A">
        <w:rPr>
          <w:lang w:val="kk-KZ"/>
        </w:rPr>
        <w:t>;</w:t>
      </w:r>
      <w:r w:rsidR="00766E2A" w:rsidRPr="00E242E4">
        <w:rPr>
          <w:lang w:val="kk-KZ"/>
        </w:rPr>
        <w:t xml:space="preserve"> </w:t>
      </w:r>
    </w:p>
    <w:p w14:paraId="28D775C4" w14:textId="1958806C" w:rsidR="00766E2A" w:rsidRPr="00E242E4" w:rsidRDefault="00B945DA" w:rsidP="00B945DA">
      <w:pPr>
        <w:numPr>
          <w:ilvl w:val="0"/>
          <w:numId w:val="5"/>
        </w:numPr>
        <w:tabs>
          <w:tab w:val="left" w:pos="709"/>
          <w:tab w:val="left" w:pos="851"/>
        </w:tabs>
        <w:spacing w:after="0"/>
        <w:jc w:val="both"/>
        <w:rPr>
          <w:lang w:val="kk-KZ"/>
        </w:rPr>
      </w:pPr>
      <w:r w:rsidRPr="00B945DA">
        <w:rPr>
          <w:lang w:val="kk-KZ"/>
        </w:rPr>
        <w:t>тасымалдаудың қайталануын және объект маңындағы қоймаларды құру қажеттілігін болдырмау</w:t>
      </w:r>
      <w:r w:rsidR="00766E2A" w:rsidRPr="00E242E4">
        <w:rPr>
          <w:lang w:val="kk-KZ"/>
        </w:rPr>
        <w:t xml:space="preserve">. </w:t>
      </w:r>
    </w:p>
    <w:p w14:paraId="6CCDAC2E" w14:textId="12B3CBA5" w:rsidR="00766E2A" w:rsidRPr="00E242E4" w:rsidRDefault="00B945DA" w:rsidP="00766E2A">
      <w:pPr>
        <w:spacing w:after="0"/>
        <w:ind w:firstLine="709"/>
        <w:jc w:val="both"/>
        <w:rPr>
          <w:lang w:val="kk-KZ"/>
        </w:rPr>
      </w:pPr>
      <w:r w:rsidRPr="00B945DA">
        <w:rPr>
          <w:lang w:val="kk-KZ"/>
        </w:rPr>
        <w:t>Көлік құралдарынан монтаждау кезінде тасымалдауды ұйымдастыру тұрғын аудандарды немесе кварталдарды толық жиналмалы ғимараттармен жаппай салу кезінде тиімді</w:t>
      </w:r>
      <w:r w:rsidR="00766E2A" w:rsidRPr="00E242E4">
        <w:rPr>
          <w:lang w:val="kk-KZ"/>
        </w:rPr>
        <w:t xml:space="preserve">. </w:t>
      </w:r>
    </w:p>
    <w:p w14:paraId="29534198" w14:textId="056D6330" w:rsidR="00766E2A" w:rsidRPr="00B945DA" w:rsidRDefault="00B945DA" w:rsidP="00766E2A">
      <w:pPr>
        <w:spacing w:after="0"/>
        <w:ind w:firstLine="709"/>
        <w:jc w:val="both"/>
        <w:rPr>
          <w:lang w:val="kk-KZ"/>
        </w:rPr>
      </w:pPr>
      <w:r w:rsidRPr="00B945DA">
        <w:rPr>
          <w:lang w:val="kk-KZ"/>
        </w:rPr>
        <w:lastRenderedPageBreak/>
        <w:t xml:space="preserve">Әдістің мәні мынада: жеткізілетін жүктер мен әртүрлі құрылымдар </w:t>
      </w:r>
      <w:r>
        <w:rPr>
          <w:lang w:val="kk-KZ"/>
        </w:rPr>
        <w:t>ЖҚ</w:t>
      </w:r>
      <w:r w:rsidRPr="00B945DA">
        <w:rPr>
          <w:lang w:val="kk-KZ"/>
        </w:rPr>
        <w:t>-ден уақытша сақтау үшін объект жанындағы қоймаға түсірілмейді, бірақ орнату үшін салынып жатқан ғимараттың жұмыс орнына дереу жеткізіледі</w:t>
      </w:r>
      <w:r w:rsidR="00766E2A" w:rsidRPr="00B945DA">
        <w:rPr>
          <w:lang w:val="kk-KZ"/>
        </w:rPr>
        <w:t>.</w:t>
      </w:r>
    </w:p>
    <w:p w14:paraId="7A0838CF" w14:textId="3D0ADE78" w:rsidR="00766E2A" w:rsidRPr="00EC71F9" w:rsidRDefault="00EC71F9" w:rsidP="00766E2A">
      <w:pPr>
        <w:spacing w:after="0"/>
        <w:ind w:firstLine="709"/>
        <w:jc w:val="both"/>
        <w:rPr>
          <w:b/>
          <w:bCs/>
          <w:i/>
          <w:iCs/>
          <w:lang w:val="kk-KZ"/>
        </w:rPr>
      </w:pPr>
      <w:r w:rsidRPr="00EC71F9">
        <w:rPr>
          <w:b/>
          <w:bCs/>
          <w:i/>
          <w:iCs/>
          <w:lang w:val="kk-KZ"/>
        </w:rPr>
        <w:t>Жеткізу сағаттық кесте бойынша жүзеге асырылады, оны әзірлеу үшін бастапқы құжат</w:t>
      </w:r>
      <w:r w:rsidR="00766E2A" w:rsidRPr="00EC71F9">
        <w:rPr>
          <w:b/>
          <w:bCs/>
          <w:i/>
          <w:iCs/>
          <w:lang w:val="kk-KZ"/>
        </w:rPr>
        <w:t>:</w:t>
      </w:r>
    </w:p>
    <w:p w14:paraId="2878602D" w14:textId="324E5350" w:rsidR="00766E2A" w:rsidRPr="00EC71F9" w:rsidRDefault="00EC71F9" w:rsidP="00EC71F9">
      <w:pPr>
        <w:numPr>
          <w:ilvl w:val="0"/>
          <w:numId w:val="3"/>
        </w:numPr>
        <w:spacing w:after="0"/>
        <w:jc w:val="both"/>
        <w:rPr>
          <w:lang w:val="kk-KZ"/>
        </w:rPr>
      </w:pPr>
      <w:r w:rsidRPr="00EC71F9">
        <w:rPr>
          <w:lang w:val="kk-KZ"/>
        </w:rPr>
        <w:t>кезең-кезеңмен монтаждау жоспарлары (</w:t>
      </w:r>
      <w:r>
        <w:rPr>
          <w:lang w:val="kk-KZ"/>
        </w:rPr>
        <w:t>онда бұйымдардың атауы, оларды м</w:t>
      </w:r>
      <w:r w:rsidRPr="00EC71F9">
        <w:rPr>
          <w:lang w:val="kk-KZ"/>
        </w:rPr>
        <w:t>онтаждау реттілігі көрсетіледі)</w:t>
      </w:r>
    </w:p>
    <w:p w14:paraId="2D0E654E" w14:textId="686786EA" w:rsidR="00766E2A" w:rsidRPr="00E242E4" w:rsidRDefault="00EC71F9" w:rsidP="00EC71F9">
      <w:pPr>
        <w:numPr>
          <w:ilvl w:val="0"/>
          <w:numId w:val="3"/>
        </w:numPr>
        <w:spacing w:after="0"/>
        <w:jc w:val="both"/>
      </w:pPr>
      <w:r w:rsidRPr="00EC71F9">
        <w:t>ауысымдық сағаттық орнату кестесі</w:t>
      </w:r>
      <w:r w:rsidR="00766E2A" w:rsidRPr="00E242E4">
        <w:t>.</w:t>
      </w:r>
    </w:p>
    <w:p w14:paraId="1C513BB4" w14:textId="2F930DDA" w:rsidR="00766E2A" w:rsidRPr="00E242E4" w:rsidRDefault="00EC71F9" w:rsidP="00766E2A">
      <w:pPr>
        <w:spacing w:after="0"/>
        <w:ind w:firstLine="709"/>
        <w:jc w:val="both"/>
      </w:pPr>
      <w:r w:rsidRPr="00EC71F9">
        <w:t>Жүктерді жеткізудің сағаттық кестелері Құрылыс және көлік ұйымымен бірлесіп әзірленеді, онда мыналар көрсетіледі</w:t>
      </w:r>
      <w:r w:rsidR="00766E2A" w:rsidRPr="00E242E4">
        <w:t>:</w:t>
      </w:r>
    </w:p>
    <w:p w14:paraId="736C1E1D" w14:textId="011D14E8" w:rsidR="00766E2A" w:rsidRPr="00E242E4" w:rsidRDefault="00EC71F9" w:rsidP="00EC71F9">
      <w:pPr>
        <w:numPr>
          <w:ilvl w:val="0"/>
          <w:numId w:val="4"/>
        </w:numPr>
        <w:tabs>
          <w:tab w:val="left" w:pos="284"/>
          <w:tab w:val="left" w:pos="567"/>
        </w:tabs>
        <w:spacing w:after="0"/>
        <w:jc w:val="both"/>
      </w:pPr>
      <w:r w:rsidRPr="00EC71F9">
        <w:t>Автомобиль зауыт жеткізушіге келу уақыты</w:t>
      </w:r>
      <w:r w:rsidR="00766E2A" w:rsidRPr="00E242E4">
        <w:t>.</w:t>
      </w:r>
    </w:p>
    <w:p w14:paraId="15CC2172" w14:textId="78CDAA28" w:rsidR="00766E2A" w:rsidRPr="00E242E4" w:rsidRDefault="00EC71F9" w:rsidP="00EC71F9">
      <w:pPr>
        <w:numPr>
          <w:ilvl w:val="0"/>
          <w:numId w:val="4"/>
        </w:numPr>
        <w:tabs>
          <w:tab w:val="left" w:pos="284"/>
          <w:tab w:val="left" w:pos="567"/>
        </w:tabs>
        <w:spacing w:after="0"/>
        <w:jc w:val="both"/>
      </w:pPr>
      <w:r w:rsidRPr="00EC71F9">
        <w:t>Әрбір жүру бойынша шығаруға арналған бұйымдардың номенклатурасы мен саны</w:t>
      </w:r>
      <w:r w:rsidR="00766E2A" w:rsidRPr="00E242E4">
        <w:t>.</w:t>
      </w:r>
    </w:p>
    <w:p w14:paraId="532BBCE6" w14:textId="278F28C3" w:rsidR="00766E2A" w:rsidRPr="00E242E4" w:rsidRDefault="00EC71F9" w:rsidP="00EC71F9">
      <w:pPr>
        <w:numPr>
          <w:ilvl w:val="0"/>
          <w:numId w:val="4"/>
        </w:numPr>
        <w:tabs>
          <w:tab w:val="left" w:pos="284"/>
          <w:tab w:val="left" w:pos="567"/>
        </w:tabs>
        <w:spacing w:after="0"/>
        <w:jc w:val="both"/>
      </w:pPr>
      <w:r w:rsidRPr="00EC71F9">
        <w:t>Тиеу кезінде автомобильдің тұрып қалу ұзақтығы</w:t>
      </w:r>
      <w:r w:rsidR="00766E2A" w:rsidRPr="00E242E4">
        <w:t>.</w:t>
      </w:r>
    </w:p>
    <w:p w14:paraId="4FFA9D05" w14:textId="237DDA54" w:rsidR="00766E2A" w:rsidRPr="00E242E4" w:rsidRDefault="00EC71F9" w:rsidP="00EC71F9">
      <w:pPr>
        <w:numPr>
          <w:ilvl w:val="0"/>
          <w:numId w:val="4"/>
        </w:numPr>
        <w:tabs>
          <w:tab w:val="left" w:pos="284"/>
          <w:tab w:val="left" w:pos="567"/>
        </w:tabs>
        <w:spacing w:after="0"/>
        <w:jc w:val="both"/>
      </w:pPr>
      <w:r w:rsidRPr="00EC71F9">
        <w:t>Құрылыс алаңы туралы жеткізушіні әкелуден автомобиль қозғалысының ұзақтығы</w:t>
      </w:r>
      <w:r w:rsidR="00766E2A" w:rsidRPr="00E242E4">
        <w:t>.</w:t>
      </w:r>
    </w:p>
    <w:p w14:paraId="5C669E02" w14:textId="0DCEC82A" w:rsidR="00766E2A" w:rsidRPr="00E242E4" w:rsidRDefault="00EC71F9" w:rsidP="00EC71F9">
      <w:pPr>
        <w:numPr>
          <w:ilvl w:val="0"/>
          <w:numId w:val="4"/>
        </w:numPr>
        <w:tabs>
          <w:tab w:val="left" w:pos="284"/>
          <w:tab w:val="left" w:pos="567"/>
        </w:tabs>
        <w:spacing w:after="0"/>
        <w:jc w:val="both"/>
      </w:pPr>
      <w:r w:rsidRPr="00EC71F9">
        <w:t>Көліктің құрылыс алаңына келу уақыты</w:t>
      </w:r>
      <w:r w:rsidR="00766E2A" w:rsidRPr="00E242E4">
        <w:t>.</w:t>
      </w:r>
    </w:p>
    <w:p w14:paraId="67C8A0B8" w14:textId="319A44FE" w:rsidR="00766E2A" w:rsidRPr="00E242E4" w:rsidRDefault="00EC71F9" w:rsidP="00EC71F9">
      <w:pPr>
        <w:numPr>
          <w:ilvl w:val="0"/>
          <w:numId w:val="4"/>
        </w:numPr>
        <w:tabs>
          <w:tab w:val="left" w:pos="284"/>
          <w:tab w:val="left" w:pos="567"/>
        </w:tabs>
        <w:spacing w:after="0"/>
        <w:jc w:val="both"/>
      </w:pPr>
      <w:r w:rsidRPr="00EC71F9">
        <w:t>Түсіру кезінде автомобильдің тоқтап қалу ұзақтығы</w:t>
      </w:r>
      <w:r w:rsidR="00766E2A" w:rsidRPr="00E242E4">
        <w:t>.</w:t>
      </w:r>
    </w:p>
    <w:p w14:paraId="16CAA590" w14:textId="2F2350BE" w:rsidR="00766E2A" w:rsidRPr="00E242E4" w:rsidRDefault="00EC71F9" w:rsidP="00766E2A">
      <w:pPr>
        <w:spacing w:after="0"/>
        <w:ind w:firstLine="709"/>
        <w:jc w:val="both"/>
      </w:pPr>
      <w:r w:rsidRPr="00EC71F9">
        <w:t>Мұндай графиктер әрбір жұмыс күніне әзірленуі тиіс және олар объект құрылысының бүкіл күнтізбелік кезеңіне байланыстырылады</w:t>
      </w:r>
      <w:r w:rsidR="00766E2A" w:rsidRPr="00E242E4">
        <w:t>.</w:t>
      </w:r>
    </w:p>
    <w:p w14:paraId="773E3C4F" w14:textId="5C8BD770" w:rsidR="00766E2A" w:rsidRPr="00E242E4" w:rsidRDefault="00EC71F9" w:rsidP="00766E2A">
      <w:pPr>
        <w:spacing w:after="0"/>
        <w:ind w:firstLine="709"/>
        <w:jc w:val="both"/>
      </w:pPr>
      <w:r w:rsidRPr="00EC71F9">
        <w:t>Бұл әдісті қолданған кезде түсіру кезінде қарапайым автомобильдер айтарлықтай артады, бұл өз кезегінде автомобильдердің өнімділігінің төмендеуіне және тасымалдау құнының 1,2 -1,4 есе артуына әкеледі</w:t>
      </w:r>
      <w:r w:rsidR="00766E2A" w:rsidRPr="00E242E4">
        <w:t>.</w:t>
      </w:r>
    </w:p>
    <w:p w14:paraId="299C88FA" w14:textId="018F7C6E" w:rsidR="00766E2A" w:rsidRPr="00E242E4" w:rsidRDefault="00B60F82" w:rsidP="00766E2A">
      <w:pPr>
        <w:spacing w:after="0"/>
        <w:ind w:firstLine="709"/>
        <w:jc w:val="both"/>
        <w:rPr>
          <w:lang w:val="kk-KZ"/>
        </w:rPr>
      </w:pPr>
      <w:r w:rsidRPr="00B60F82">
        <w:rPr>
          <w:lang w:val="kk-KZ"/>
        </w:rPr>
        <w:t>Көлік құралдарынан монтаждау әдісі бойынша тасымалдауды ұйымдастыру кезінде құрылыстың технологиялық процесінің буындарының бірі болып табылатын автомобиль көлігінде белгіленген нормалардан едәуір асатын қарапайым жылжымалы құрам болуы мүмкін екенін есте ұстаған жөн, бұл, әрине, оның өнімділігіне әсер етеді. Сондықтан көлік құралдарын орнату әдісі тек құрылыс үшін ғана емес, сонымен қатар автомобиль көлігі үшін де тиімді болуы үшін бірқатар қосымша шараларды қолдану қажет. Жүк түсіру операциялары кезінде жылжымалы құрамның тоқтап қалуын төмендетудің бірнеше жолы бар, атап айтқанда</w:t>
      </w:r>
      <w:r w:rsidR="00766E2A" w:rsidRPr="00E242E4">
        <w:rPr>
          <w:lang w:val="kk-KZ"/>
        </w:rPr>
        <w:t xml:space="preserve">: </w:t>
      </w:r>
    </w:p>
    <w:p w14:paraId="753FB669" w14:textId="41B6BB31" w:rsidR="00766E2A" w:rsidRPr="00E242E4" w:rsidRDefault="00B60F82" w:rsidP="00B60F82">
      <w:pPr>
        <w:numPr>
          <w:ilvl w:val="0"/>
          <w:numId w:val="6"/>
        </w:numPr>
        <w:tabs>
          <w:tab w:val="num" w:pos="709"/>
        </w:tabs>
        <w:spacing w:after="0"/>
        <w:jc w:val="both"/>
        <w:rPr>
          <w:lang w:val="kk-KZ"/>
        </w:rPr>
      </w:pPr>
      <w:r w:rsidRPr="00B60F82">
        <w:rPr>
          <w:lang w:val="kk-KZ"/>
        </w:rPr>
        <w:t>ғимараттарды монтаждау кезінде бірнеше мұнара крандарын қолдану</w:t>
      </w:r>
      <w:r w:rsidR="00766E2A" w:rsidRPr="00E242E4">
        <w:rPr>
          <w:lang w:val="kk-KZ"/>
        </w:rPr>
        <w:t>;</w:t>
      </w:r>
    </w:p>
    <w:p w14:paraId="2845C0F3" w14:textId="7B3AE5CD" w:rsidR="00766E2A" w:rsidRPr="00E242E4" w:rsidRDefault="00B60F82" w:rsidP="00B60F82">
      <w:pPr>
        <w:numPr>
          <w:ilvl w:val="0"/>
          <w:numId w:val="6"/>
        </w:numPr>
        <w:tabs>
          <w:tab w:val="num" w:pos="709"/>
        </w:tabs>
        <w:spacing w:after="0"/>
        <w:jc w:val="both"/>
        <w:rPr>
          <w:lang w:val="kk-KZ"/>
        </w:rPr>
      </w:pPr>
      <w:r w:rsidRPr="00B60F82">
        <w:rPr>
          <w:lang w:val="kk-KZ"/>
        </w:rPr>
        <w:t>орнату кезінде бөлшектерді уақытша бекіту</w:t>
      </w:r>
      <w:r w:rsidR="00766E2A" w:rsidRPr="00E242E4">
        <w:rPr>
          <w:lang w:val="kk-KZ"/>
        </w:rPr>
        <w:t xml:space="preserve">; </w:t>
      </w:r>
    </w:p>
    <w:p w14:paraId="1707E5D9" w14:textId="17D89D2D" w:rsidR="00766E2A" w:rsidRPr="00E242E4" w:rsidRDefault="00B60F82" w:rsidP="00B60F82">
      <w:pPr>
        <w:numPr>
          <w:ilvl w:val="0"/>
          <w:numId w:val="6"/>
        </w:numPr>
        <w:tabs>
          <w:tab w:val="num" w:pos="709"/>
        </w:tabs>
        <w:spacing w:after="0"/>
        <w:jc w:val="both"/>
        <w:rPr>
          <w:lang w:val="kk-KZ"/>
        </w:rPr>
      </w:pPr>
      <w:r w:rsidRPr="00B60F82">
        <w:rPr>
          <w:lang w:val="kk-KZ"/>
        </w:rPr>
        <w:t>екі және одан да көп бір типті корпустарды бір мезгілде монтаждау</w:t>
      </w:r>
      <w:r w:rsidR="00766E2A" w:rsidRPr="00E242E4">
        <w:rPr>
          <w:lang w:val="kk-KZ"/>
        </w:rPr>
        <w:t>;</w:t>
      </w:r>
    </w:p>
    <w:p w14:paraId="250978D2" w14:textId="211CF10F" w:rsidR="00766E2A" w:rsidRPr="00E242E4" w:rsidRDefault="00B60F82" w:rsidP="00B60F82">
      <w:pPr>
        <w:numPr>
          <w:ilvl w:val="0"/>
          <w:numId w:val="6"/>
        </w:numPr>
        <w:tabs>
          <w:tab w:val="num" w:pos="709"/>
        </w:tabs>
        <w:spacing w:after="0"/>
        <w:jc w:val="both"/>
        <w:rPr>
          <w:lang w:val="kk-KZ"/>
        </w:rPr>
      </w:pPr>
      <w:r w:rsidRPr="00B60F82">
        <w:rPr>
          <w:lang w:val="kk-KZ"/>
        </w:rPr>
        <w:t>айналмалы жартылай тіркемелері бар тартқыштардың "тасымалдау" жүйесін қолдану</w:t>
      </w:r>
      <w:r w:rsidR="00766E2A" w:rsidRPr="00E242E4">
        <w:rPr>
          <w:lang w:val="kk-KZ"/>
        </w:rPr>
        <w:t xml:space="preserve">. </w:t>
      </w:r>
    </w:p>
    <w:p w14:paraId="776CD299" w14:textId="1E273FF8" w:rsidR="00766E2A" w:rsidRDefault="00B60F82" w:rsidP="00766E2A">
      <w:pPr>
        <w:spacing w:after="0"/>
        <w:ind w:firstLine="709"/>
        <w:jc w:val="both"/>
        <w:rPr>
          <w:lang w:val="kk-KZ"/>
        </w:rPr>
      </w:pPr>
      <w:r w:rsidRPr="00B60F82">
        <w:rPr>
          <w:i/>
          <w:iCs/>
          <w:lang w:val="kk-KZ"/>
        </w:rPr>
        <w:t>Ең тиімдісі - "тасымалдау" жүйесінің әдісі, оның мәні бір трактор үш жартылай тіркемемен жұмыс істейді. Бір жартылай тіркемемен трактор қозғалыста, екіншісі тиеу астында, үшіншісі түсіру астында</w:t>
      </w:r>
      <w:r w:rsidR="00766E2A" w:rsidRPr="00E242E4">
        <w:rPr>
          <w:lang w:val="kk-KZ"/>
        </w:rPr>
        <w:t xml:space="preserve">. </w:t>
      </w:r>
    </w:p>
    <w:p w14:paraId="24D82E45" w14:textId="7128B70C" w:rsidR="00766E2A" w:rsidRPr="00E242E4" w:rsidRDefault="00B60F82" w:rsidP="00766E2A">
      <w:pPr>
        <w:spacing w:after="0"/>
        <w:ind w:firstLine="709"/>
        <w:jc w:val="both"/>
        <w:rPr>
          <w:lang w:val="kk-KZ"/>
        </w:rPr>
      </w:pPr>
      <w:r w:rsidRPr="00B60F82">
        <w:rPr>
          <w:lang w:val="kk-KZ"/>
        </w:rPr>
        <w:t xml:space="preserve">Жылжымалы құрамның жұмысын осындай ұйымдастырумен жүргізушілердің өнімділігі артады, жүк тиеу-түсіру операцияларында </w:t>
      </w:r>
      <w:r w:rsidRPr="00B60F82">
        <w:rPr>
          <w:lang w:val="kk-KZ"/>
        </w:rPr>
        <w:lastRenderedPageBreak/>
        <w:t>олардың тоқтап қалуын азайту арқылы тракторларға деген қажеттілік азаяды. Тиеу-түсіру пункттерінде жартылай тіркемелерді тіркеп-ағытуға ғана уақыт жұмсалады және оларды тиеу мен түсірудің аяқталуын күтуге уақыт жұмсалмайды</w:t>
      </w:r>
      <w:r w:rsidR="00766E2A" w:rsidRPr="00E242E4">
        <w:rPr>
          <w:lang w:val="kk-KZ"/>
        </w:rPr>
        <w:t xml:space="preserve">. </w:t>
      </w:r>
    </w:p>
    <w:p w14:paraId="1473DC1E" w14:textId="0368FFF4" w:rsidR="00766E2A" w:rsidRPr="00E242E4" w:rsidRDefault="00B60F82" w:rsidP="00766E2A">
      <w:pPr>
        <w:spacing w:after="0"/>
        <w:ind w:firstLine="709"/>
        <w:jc w:val="both"/>
        <w:rPr>
          <w:lang w:val="kk-KZ"/>
        </w:rPr>
      </w:pPr>
      <w:r w:rsidRPr="00B60F82">
        <w:rPr>
          <w:lang w:val="kk-KZ"/>
        </w:rPr>
        <w:t>Ғимараттарды көлік құралдарынан монтаждау кезінде автомобиль көлігінің жұмысын ұйымдастыру Көлік процесінің барлық қатысушыларының (көлік ұйымының, құрылыс бөлшектерін жеткізуші зауыттардың, құрылыс ұйымының) нақты өзара іс-қимылын, келісімділігін және үйлесімді жұмысын талап етеді. Жұмыс өндірісі жобасының сақталуын, бөлшектерді монтаждау мен жеткізуді тұрақты жедел бақылауды Құрылыс және көлік ұйымының ауысым диспетчерлері жүзеге асырады</w:t>
      </w:r>
      <w:r w:rsidR="00766E2A" w:rsidRPr="00E242E4">
        <w:rPr>
          <w:lang w:val="kk-KZ"/>
        </w:rPr>
        <w:t xml:space="preserve">. </w:t>
      </w:r>
    </w:p>
    <w:p w14:paraId="3BD03694" w14:textId="77777777" w:rsidR="00766E2A" w:rsidRPr="00E242E4" w:rsidRDefault="00766E2A" w:rsidP="00766E2A">
      <w:pPr>
        <w:spacing w:after="0"/>
        <w:ind w:firstLine="709"/>
        <w:jc w:val="both"/>
        <w:rPr>
          <w:lang w:val="kk-KZ"/>
        </w:rPr>
      </w:pPr>
    </w:p>
    <w:p w14:paraId="3DCA90C6" w14:textId="77777777" w:rsidR="00766E2A" w:rsidRPr="00B60F82" w:rsidRDefault="00766E2A" w:rsidP="00766E2A">
      <w:pPr>
        <w:spacing w:after="0"/>
        <w:ind w:firstLine="709"/>
        <w:jc w:val="both"/>
        <w:rPr>
          <w:lang w:val="kk-KZ"/>
        </w:rPr>
      </w:pPr>
    </w:p>
    <w:p w14:paraId="1F20E0EF" w14:textId="77777777" w:rsidR="00766E2A" w:rsidRPr="00B60F82" w:rsidRDefault="00766E2A" w:rsidP="00766E2A">
      <w:pPr>
        <w:spacing w:after="0"/>
        <w:ind w:firstLine="709"/>
        <w:jc w:val="both"/>
        <w:rPr>
          <w:i/>
          <w:lang w:val="kk-KZ"/>
        </w:rPr>
      </w:pPr>
    </w:p>
    <w:p w14:paraId="0A657743" w14:textId="29E32BF8" w:rsidR="00766E2A" w:rsidRPr="00492816" w:rsidRDefault="00492816" w:rsidP="00766E2A">
      <w:pPr>
        <w:spacing w:after="0"/>
        <w:ind w:firstLine="709"/>
        <w:jc w:val="both"/>
        <w:rPr>
          <w:lang w:val="kk-KZ"/>
        </w:rPr>
      </w:pPr>
      <w:r w:rsidRPr="00492816">
        <w:rPr>
          <w:b/>
          <w:bCs/>
          <w:i/>
          <w:lang w:val="kk-KZ"/>
        </w:rPr>
        <w:t>Үйінді</w:t>
      </w:r>
      <w:r>
        <w:rPr>
          <w:b/>
          <w:bCs/>
          <w:i/>
          <w:lang w:val="kk-KZ"/>
        </w:rPr>
        <w:t xml:space="preserve"> немесе үйілмелі</w:t>
      </w:r>
      <w:r w:rsidRPr="00492816">
        <w:rPr>
          <w:b/>
          <w:bCs/>
          <w:i/>
          <w:lang w:val="kk-KZ"/>
        </w:rPr>
        <w:t xml:space="preserve"> жүктерді тасымалдау</w:t>
      </w:r>
    </w:p>
    <w:p w14:paraId="719CFEA8" w14:textId="70DF0940" w:rsidR="00766E2A" w:rsidRPr="00492816" w:rsidRDefault="00492816" w:rsidP="00766E2A">
      <w:pPr>
        <w:spacing w:after="0"/>
        <w:ind w:firstLine="709"/>
        <w:jc w:val="both"/>
        <w:rPr>
          <w:lang w:val="kk-KZ"/>
        </w:rPr>
      </w:pPr>
      <w:r w:rsidRPr="00492816">
        <w:rPr>
          <w:lang w:val="kk-KZ"/>
        </w:rPr>
        <w:t xml:space="preserve">Жаппай </w:t>
      </w:r>
      <w:r>
        <w:rPr>
          <w:lang w:val="kk-KZ"/>
        </w:rPr>
        <w:t xml:space="preserve">үйілмелі </w:t>
      </w:r>
      <w:r w:rsidRPr="00492816">
        <w:rPr>
          <w:lang w:val="kk-KZ"/>
        </w:rPr>
        <w:t>жүктерге мыналар жатады</w:t>
      </w:r>
      <w:r w:rsidR="00766E2A" w:rsidRPr="00492816">
        <w:rPr>
          <w:lang w:val="kk-KZ"/>
        </w:rPr>
        <w:t>:</w:t>
      </w:r>
    </w:p>
    <w:p w14:paraId="2EE27183" w14:textId="51855D6C" w:rsidR="00766E2A" w:rsidRPr="00E242E4" w:rsidRDefault="00492816" w:rsidP="00766E2A">
      <w:pPr>
        <w:numPr>
          <w:ilvl w:val="0"/>
          <w:numId w:val="7"/>
        </w:numPr>
        <w:spacing w:after="0"/>
        <w:ind w:left="851" w:hanging="425"/>
        <w:jc w:val="both"/>
      </w:pPr>
      <w:r>
        <w:rPr>
          <w:lang w:val="kk-KZ"/>
        </w:rPr>
        <w:t>топырақ</w:t>
      </w:r>
      <w:r w:rsidR="00766E2A" w:rsidRPr="00E242E4">
        <w:t>;</w:t>
      </w:r>
    </w:p>
    <w:p w14:paraId="40297972" w14:textId="211134E4" w:rsidR="00766E2A" w:rsidRPr="00E242E4" w:rsidRDefault="00492816" w:rsidP="00766E2A">
      <w:pPr>
        <w:numPr>
          <w:ilvl w:val="0"/>
          <w:numId w:val="7"/>
        </w:numPr>
        <w:spacing w:after="0"/>
        <w:ind w:left="851" w:hanging="425"/>
        <w:jc w:val="both"/>
      </w:pPr>
      <w:r>
        <w:rPr>
          <w:lang w:val="kk-KZ"/>
        </w:rPr>
        <w:t>құм</w:t>
      </w:r>
      <w:r w:rsidR="00766E2A" w:rsidRPr="00E242E4">
        <w:t>;</w:t>
      </w:r>
    </w:p>
    <w:p w14:paraId="1224CF80" w14:textId="34456CAC" w:rsidR="00766E2A" w:rsidRPr="00E242E4" w:rsidRDefault="00492816" w:rsidP="00766E2A">
      <w:pPr>
        <w:numPr>
          <w:ilvl w:val="0"/>
          <w:numId w:val="7"/>
        </w:numPr>
        <w:spacing w:after="0"/>
        <w:ind w:left="851" w:hanging="425"/>
        <w:jc w:val="both"/>
      </w:pPr>
      <w:r>
        <w:rPr>
          <w:lang w:val="kk-KZ"/>
        </w:rPr>
        <w:t>саз</w:t>
      </w:r>
      <w:r w:rsidR="00766E2A" w:rsidRPr="00E242E4">
        <w:t>;</w:t>
      </w:r>
    </w:p>
    <w:p w14:paraId="2939271C" w14:textId="13F6C421" w:rsidR="00766E2A" w:rsidRPr="00E242E4" w:rsidRDefault="00492816" w:rsidP="00766E2A">
      <w:pPr>
        <w:numPr>
          <w:ilvl w:val="0"/>
          <w:numId w:val="7"/>
        </w:numPr>
        <w:spacing w:after="0"/>
        <w:ind w:left="851" w:hanging="425"/>
        <w:jc w:val="both"/>
      </w:pPr>
      <w:r>
        <w:rPr>
          <w:lang w:val="kk-KZ"/>
        </w:rPr>
        <w:t>қиыршық тас</w:t>
      </w:r>
      <w:r w:rsidR="00766E2A" w:rsidRPr="00E242E4">
        <w:t>;</w:t>
      </w:r>
    </w:p>
    <w:p w14:paraId="109E2D33" w14:textId="77777777" w:rsidR="00766E2A" w:rsidRPr="00E242E4" w:rsidRDefault="00766E2A" w:rsidP="00766E2A">
      <w:pPr>
        <w:numPr>
          <w:ilvl w:val="0"/>
          <w:numId w:val="7"/>
        </w:numPr>
        <w:spacing w:after="0"/>
        <w:ind w:left="851" w:hanging="425"/>
        <w:jc w:val="both"/>
      </w:pPr>
      <w:r w:rsidRPr="00E242E4">
        <w:t>щебень;</w:t>
      </w:r>
    </w:p>
    <w:p w14:paraId="1F38B0B5" w14:textId="77777777" w:rsidR="00766E2A" w:rsidRPr="00E242E4" w:rsidRDefault="00766E2A" w:rsidP="00766E2A">
      <w:pPr>
        <w:numPr>
          <w:ilvl w:val="0"/>
          <w:numId w:val="7"/>
        </w:numPr>
        <w:spacing w:after="0"/>
        <w:ind w:left="851" w:hanging="425"/>
        <w:jc w:val="both"/>
      </w:pPr>
      <w:r w:rsidRPr="00E242E4">
        <w:t>шлак.</w:t>
      </w:r>
    </w:p>
    <w:p w14:paraId="5CDFC58D" w14:textId="4378E652" w:rsidR="00766E2A" w:rsidRPr="00E242E4" w:rsidRDefault="00492816" w:rsidP="00766E2A">
      <w:pPr>
        <w:spacing w:after="0"/>
        <w:ind w:firstLine="709"/>
        <w:jc w:val="both"/>
      </w:pPr>
      <w:r w:rsidRPr="00492816">
        <w:t>Топырақ тасымалы құрылыс жүктерін тасымалдаудың жалпы көлемінде маңызды орын алады</w:t>
      </w:r>
      <w:r w:rsidR="00766E2A" w:rsidRPr="00E242E4">
        <w:t>.</w:t>
      </w:r>
    </w:p>
    <w:p w14:paraId="0FAA9C19" w14:textId="609D62D6" w:rsidR="00766E2A" w:rsidRPr="00E242E4" w:rsidRDefault="00492816" w:rsidP="00766E2A">
      <w:pPr>
        <w:spacing w:after="0"/>
        <w:ind w:firstLine="709"/>
        <w:jc w:val="both"/>
        <w:rPr>
          <w:b/>
          <w:bCs/>
          <w:i/>
          <w:iCs/>
        </w:rPr>
      </w:pPr>
      <w:r w:rsidRPr="00492816">
        <w:rPr>
          <w:b/>
          <w:bCs/>
          <w:i/>
          <w:iCs/>
        </w:rPr>
        <w:t>Топырақ көлемдік массаға байланысты 6 санатқа бөлінеді: 1,5 т/м3-ден 2,5 т/м3-ге дейін</w:t>
      </w:r>
      <w:r w:rsidR="00766E2A" w:rsidRPr="00E242E4">
        <w:rPr>
          <w:b/>
          <w:bCs/>
          <w:i/>
          <w:iCs/>
        </w:rPr>
        <w:t>.</w:t>
      </w:r>
    </w:p>
    <w:p w14:paraId="1F3337D0" w14:textId="5884EB8C" w:rsidR="00766E2A" w:rsidRPr="00E242E4" w:rsidRDefault="00492816" w:rsidP="00766E2A">
      <w:pPr>
        <w:spacing w:after="0"/>
        <w:ind w:firstLine="709"/>
        <w:jc w:val="both"/>
      </w:pPr>
      <w:r w:rsidRPr="00492816">
        <w:t>Әдетте, топырақты тасымалдау қысқа қашықтыққа жүзеге асырылады, сондықтан тиеу-түсіру кезінде тоқтап қалу жалпы айналым уақытында айтарлықтай үлес алады</w:t>
      </w:r>
      <w:r w:rsidR="00766E2A" w:rsidRPr="00E242E4">
        <w:t>.</w:t>
      </w:r>
    </w:p>
    <w:p w14:paraId="0AF0DA0B" w14:textId="77777777" w:rsidR="00766E2A" w:rsidRDefault="00766E2A" w:rsidP="00766E2A">
      <w:pPr>
        <w:spacing w:after="0"/>
        <w:ind w:firstLine="709"/>
        <w:jc w:val="center"/>
      </w:pPr>
      <w:r>
        <w:rPr>
          <w:noProof/>
          <w:lang w:eastAsia="ru-RU"/>
        </w:rPr>
        <w:drawing>
          <wp:inline distT="0" distB="0" distL="0" distR="0" wp14:anchorId="63CDFE0E" wp14:editId="70983CBF">
            <wp:extent cx="3018790" cy="552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18790" cy="552450"/>
                    </a:xfrm>
                    <a:prstGeom prst="rect">
                      <a:avLst/>
                    </a:prstGeom>
                    <a:noFill/>
                  </pic:spPr>
                </pic:pic>
              </a:graphicData>
            </a:graphic>
          </wp:inline>
        </w:drawing>
      </w:r>
    </w:p>
    <w:p w14:paraId="54E9834E" w14:textId="77777777" w:rsidR="00766E2A" w:rsidRDefault="00766E2A" w:rsidP="00766E2A">
      <w:pPr>
        <w:spacing w:after="0"/>
        <w:ind w:firstLine="709"/>
        <w:jc w:val="center"/>
      </w:pPr>
    </w:p>
    <w:p w14:paraId="1D5F20BA" w14:textId="42B8C6AD" w:rsidR="00766E2A" w:rsidRPr="001976BE" w:rsidRDefault="00492816" w:rsidP="00766E2A">
      <w:r>
        <w:rPr>
          <w:lang w:val="kk-KZ"/>
        </w:rPr>
        <w:t>Тиеу уақыты</w:t>
      </w:r>
      <w:r w:rsidR="00766E2A" w:rsidRPr="001976BE">
        <w:t>:</w:t>
      </w:r>
    </w:p>
    <w:p w14:paraId="65774DCB" w14:textId="77777777" w:rsidR="00766E2A" w:rsidRDefault="00766E2A" w:rsidP="00766E2A">
      <w:pPr>
        <w:jc w:val="center"/>
      </w:pPr>
      <w:r>
        <w:rPr>
          <w:noProof/>
          <w:lang w:eastAsia="ru-RU"/>
        </w:rPr>
        <w:drawing>
          <wp:inline distT="0" distB="0" distL="0" distR="0" wp14:anchorId="1B5F52A4" wp14:editId="32F21CBE">
            <wp:extent cx="647700" cy="5238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7700" cy="523875"/>
                    </a:xfrm>
                    <a:prstGeom prst="rect">
                      <a:avLst/>
                    </a:prstGeom>
                    <a:noFill/>
                  </pic:spPr>
                </pic:pic>
              </a:graphicData>
            </a:graphic>
          </wp:inline>
        </w:drawing>
      </w:r>
    </w:p>
    <w:p w14:paraId="2CF056DD" w14:textId="1994501B" w:rsidR="00766E2A" w:rsidRPr="00462A24" w:rsidRDefault="00766E2A" w:rsidP="00766E2A">
      <w:pPr>
        <w:spacing w:after="0"/>
        <w:jc w:val="both"/>
        <w:rPr>
          <w:szCs w:val="28"/>
        </w:rPr>
      </w:pPr>
      <w:r w:rsidRPr="001976BE">
        <w:rPr>
          <w:sz w:val="36"/>
          <w:szCs w:val="36"/>
          <w:lang w:val="en-US"/>
        </w:rPr>
        <w:t>n</w:t>
      </w:r>
      <w:r w:rsidRPr="001976BE">
        <w:rPr>
          <w:sz w:val="36"/>
          <w:szCs w:val="36"/>
          <w:vertAlign w:val="subscript"/>
        </w:rPr>
        <w:t>к</w:t>
      </w:r>
      <w:r w:rsidRPr="001976BE">
        <w:rPr>
          <w:sz w:val="32"/>
          <w:szCs w:val="32"/>
        </w:rPr>
        <w:t xml:space="preserve"> - </w:t>
      </w:r>
      <w:r w:rsidR="00492816" w:rsidRPr="00492816">
        <w:rPr>
          <w:szCs w:val="28"/>
        </w:rPr>
        <w:t>шанаққа батырылатын топырақ шөміштерінің саны</w:t>
      </w:r>
      <w:r w:rsidRPr="00462A24">
        <w:rPr>
          <w:szCs w:val="28"/>
        </w:rPr>
        <w:t>;</w:t>
      </w:r>
    </w:p>
    <w:p w14:paraId="1B412844" w14:textId="074618B6" w:rsidR="00766E2A" w:rsidRPr="00462A24" w:rsidRDefault="00766E2A" w:rsidP="00766E2A">
      <w:pPr>
        <w:spacing w:after="0"/>
        <w:jc w:val="both"/>
        <w:rPr>
          <w:szCs w:val="28"/>
        </w:rPr>
      </w:pPr>
      <w:r w:rsidRPr="00462A24">
        <w:rPr>
          <w:szCs w:val="28"/>
          <w:lang w:val="en-US"/>
        </w:rPr>
        <w:t>n</w:t>
      </w:r>
      <w:bookmarkStart w:id="0" w:name="_Hlk93650402"/>
      <w:r w:rsidRPr="00462A24">
        <w:rPr>
          <w:szCs w:val="28"/>
          <w:vertAlign w:val="subscript"/>
        </w:rPr>
        <w:t>ц</w:t>
      </w:r>
      <w:bookmarkEnd w:id="0"/>
      <w:r w:rsidRPr="00462A24">
        <w:rPr>
          <w:szCs w:val="28"/>
        </w:rPr>
        <w:t xml:space="preserve"> - </w:t>
      </w:r>
      <w:r w:rsidR="00492816" w:rsidRPr="00492816">
        <w:rPr>
          <w:szCs w:val="28"/>
        </w:rPr>
        <w:t>бір минут ішінде экскаватор шөмішінің циклдар саны, яғни тиеу саны</w:t>
      </w:r>
      <w:r w:rsidRPr="00462A24">
        <w:rPr>
          <w:szCs w:val="28"/>
        </w:rPr>
        <w:t>.</w:t>
      </w:r>
    </w:p>
    <w:p w14:paraId="2DB27339" w14:textId="29C0F597" w:rsidR="00766E2A" w:rsidRPr="00F1424E" w:rsidRDefault="00492816" w:rsidP="00766E2A">
      <w:pPr>
        <w:rPr>
          <w:szCs w:val="28"/>
        </w:rPr>
      </w:pPr>
      <w:r>
        <w:rPr>
          <w:szCs w:val="28"/>
          <w:lang w:val="kk-KZ"/>
        </w:rPr>
        <w:t>Бос тұру уақыты</w:t>
      </w:r>
      <w:r w:rsidRPr="00492816">
        <w:rPr>
          <w:szCs w:val="28"/>
        </w:rPr>
        <w:t xml:space="preserve"> </w:t>
      </w:r>
      <w:r>
        <w:rPr>
          <w:szCs w:val="28"/>
        </w:rPr>
        <w:t>сондай-ақ келесідей анықталынады</w:t>
      </w:r>
      <w:r w:rsidR="00766E2A" w:rsidRPr="00F1424E">
        <w:rPr>
          <w:szCs w:val="28"/>
        </w:rPr>
        <w:t>:</w:t>
      </w:r>
    </w:p>
    <w:p w14:paraId="31FB263A" w14:textId="77777777" w:rsidR="00766E2A" w:rsidRDefault="00766E2A" w:rsidP="00766E2A">
      <w:pPr>
        <w:jc w:val="center"/>
        <w:rPr>
          <w:sz w:val="32"/>
          <w:szCs w:val="32"/>
        </w:rPr>
      </w:pPr>
      <w:r>
        <w:rPr>
          <w:noProof/>
          <w:sz w:val="32"/>
          <w:szCs w:val="32"/>
          <w:lang w:eastAsia="ru-RU"/>
        </w:rPr>
        <w:drawing>
          <wp:inline distT="0" distB="0" distL="0" distR="0" wp14:anchorId="0D458396" wp14:editId="3ED5CDCF">
            <wp:extent cx="952500" cy="304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00" cy="304800"/>
                    </a:xfrm>
                    <a:prstGeom prst="rect">
                      <a:avLst/>
                    </a:prstGeom>
                    <a:noFill/>
                  </pic:spPr>
                </pic:pic>
              </a:graphicData>
            </a:graphic>
          </wp:inline>
        </w:drawing>
      </w:r>
    </w:p>
    <w:p w14:paraId="0AF654B8" w14:textId="6F771B63" w:rsidR="00766E2A" w:rsidRPr="00254073" w:rsidRDefault="00766E2A" w:rsidP="00766E2A">
      <w:pPr>
        <w:rPr>
          <w:szCs w:val="28"/>
        </w:rPr>
      </w:pPr>
      <w:r w:rsidRPr="00462A24">
        <w:rPr>
          <w:szCs w:val="28"/>
          <w:lang w:val="en-US"/>
        </w:rPr>
        <w:t>t</w:t>
      </w:r>
      <w:r w:rsidRPr="00462A24">
        <w:rPr>
          <w:szCs w:val="28"/>
          <w:vertAlign w:val="subscript"/>
        </w:rPr>
        <w:t>ц</w:t>
      </w:r>
      <w:r w:rsidRPr="00462A24">
        <w:rPr>
          <w:szCs w:val="28"/>
        </w:rPr>
        <w:t xml:space="preserve"> </w:t>
      </w:r>
      <w:r w:rsidR="00492816">
        <w:rPr>
          <w:szCs w:val="28"/>
        </w:rPr>
        <w:t>–</w:t>
      </w:r>
      <w:r w:rsidRPr="00462A24">
        <w:rPr>
          <w:szCs w:val="28"/>
        </w:rPr>
        <w:t xml:space="preserve"> </w:t>
      </w:r>
      <w:r w:rsidR="00492816">
        <w:rPr>
          <w:szCs w:val="28"/>
          <w:lang w:val="kk-KZ"/>
        </w:rPr>
        <w:t>минутпен көрстеілген цикл уақыты</w:t>
      </w:r>
      <w:r w:rsidRPr="00462A24">
        <w:rPr>
          <w:szCs w:val="28"/>
        </w:rPr>
        <w:t>.</w:t>
      </w:r>
    </w:p>
    <w:p w14:paraId="271CBB8F" w14:textId="42597DC7" w:rsidR="00766E2A" w:rsidRPr="00F1424E" w:rsidRDefault="00764317" w:rsidP="00766E2A">
      <w:pPr>
        <w:jc w:val="both"/>
        <w:rPr>
          <w:szCs w:val="28"/>
        </w:rPr>
      </w:pPr>
      <w:r w:rsidRPr="00764317">
        <w:rPr>
          <w:szCs w:val="28"/>
        </w:rPr>
        <w:lastRenderedPageBreak/>
        <w:t>Шанаққа тиелетін шөміштердің саны автомобильдің qн-нің цикл ішінде тиелетін жүк массасына қатынасымен анықталады</w:t>
      </w:r>
      <w:r w:rsidR="00766E2A" w:rsidRPr="00F1424E">
        <w:rPr>
          <w:szCs w:val="28"/>
        </w:rPr>
        <w:t>.</w:t>
      </w:r>
    </w:p>
    <w:p w14:paraId="145436F1" w14:textId="77777777" w:rsidR="00766E2A" w:rsidRDefault="00766E2A" w:rsidP="00766E2A">
      <w:pPr>
        <w:jc w:val="center"/>
        <w:rPr>
          <w:sz w:val="32"/>
          <w:szCs w:val="32"/>
        </w:rPr>
      </w:pPr>
      <w:r>
        <w:rPr>
          <w:noProof/>
          <w:sz w:val="32"/>
          <w:szCs w:val="32"/>
          <w:lang w:eastAsia="ru-RU"/>
        </w:rPr>
        <w:drawing>
          <wp:inline distT="0" distB="0" distL="0" distR="0" wp14:anchorId="2B456082" wp14:editId="1F941AB1">
            <wp:extent cx="1200150" cy="5048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00150" cy="504825"/>
                    </a:xfrm>
                    <a:prstGeom prst="rect">
                      <a:avLst/>
                    </a:prstGeom>
                    <a:noFill/>
                  </pic:spPr>
                </pic:pic>
              </a:graphicData>
            </a:graphic>
          </wp:inline>
        </w:drawing>
      </w:r>
    </w:p>
    <w:p w14:paraId="7DCC74CB" w14:textId="012BFDB2" w:rsidR="00766E2A" w:rsidRPr="00462A24" w:rsidRDefault="00766E2A" w:rsidP="00766E2A">
      <w:pPr>
        <w:tabs>
          <w:tab w:val="left" w:pos="964"/>
        </w:tabs>
        <w:spacing w:after="0"/>
        <w:rPr>
          <w:rFonts w:cs="Times New Roman"/>
          <w:szCs w:val="28"/>
        </w:rPr>
      </w:pPr>
      <w:bookmarkStart w:id="1" w:name="_Hlk93651742"/>
      <w:r w:rsidRPr="00462A24">
        <w:rPr>
          <w:rFonts w:cs="Times New Roman"/>
          <w:szCs w:val="28"/>
          <w:lang w:val="en-US"/>
        </w:rPr>
        <w:t>F</w:t>
      </w:r>
      <w:r w:rsidRPr="00462A24">
        <w:rPr>
          <w:rFonts w:cs="Times New Roman"/>
          <w:szCs w:val="28"/>
          <w:vertAlign w:val="subscript"/>
        </w:rPr>
        <w:t>К</w:t>
      </w:r>
      <w:bookmarkEnd w:id="1"/>
      <w:r w:rsidRPr="00462A24">
        <w:rPr>
          <w:rFonts w:cs="Times New Roman"/>
          <w:szCs w:val="28"/>
        </w:rPr>
        <w:t xml:space="preserve">- </w:t>
      </w:r>
      <w:r w:rsidR="00764317">
        <w:rPr>
          <w:rFonts w:cs="Times New Roman"/>
          <w:szCs w:val="28"/>
          <w:lang w:val="kk-KZ"/>
        </w:rPr>
        <w:t>қалақтың геометриялық сыйымдылығы,</w:t>
      </w:r>
      <w:r w:rsidRPr="00462A24">
        <w:rPr>
          <w:rFonts w:cs="Times New Roman"/>
          <w:szCs w:val="28"/>
        </w:rPr>
        <w:t xml:space="preserve"> м</w:t>
      </w:r>
      <w:r w:rsidRPr="00462A24">
        <w:rPr>
          <w:rFonts w:cs="Times New Roman"/>
          <w:szCs w:val="28"/>
          <w:vertAlign w:val="superscript"/>
        </w:rPr>
        <w:t>3</w:t>
      </w:r>
      <w:r w:rsidRPr="00462A24">
        <w:rPr>
          <w:rFonts w:cs="Times New Roman"/>
          <w:szCs w:val="28"/>
        </w:rPr>
        <w:t>;</w:t>
      </w:r>
    </w:p>
    <w:p w14:paraId="27A98742" w14:textId="26557AC2" w:rsidR="00766E2A" w:rsidRPr="00462A24" w:rsidRDefault="00766E2A" w:rsidP="00766E2A">
      <w:pPr>
        <w:tabs>
          <w:tab w:val="left" w:pos="964"/>
          <w:tab w:val="center" w:pos="4677"/>
        </w:tabs>
        <w:spacing w:after="0"/>
        <w:rPr>
          <w:rFonts w:cs="Times New Roman"/>
          <w:szCs w:val="28"/>
          <w:vertAlign w:val="superscript"/>
        </w:rPr>
      </w:pPr>
      <w:bookmarkStart w:id="2" w:name="_Hlk93651011"/>
      <m:oMath>
        <m:r>
          <w:rPr>
            <w:rFonts w:ascii="Cambria Math" w:hAnsi="Cambria Math" w:cs="Times New Roman"/>
            <w:szCs w:val="28"/>
          </w:rPr>
          <m:t>σ</m:t>
        </m:r>
      </m:oMath>
      <w:bookmarkEnd w:id="2"/>
      <w:r w:rsidRPr="00462A24">
        <w:rPr>
          <w:rFonts w:cs="Times New Roman"/>
          <w:szCs w:val="28"/>
        </w:rPr>
        <w:t xml:space="preserve">- </w:t>
      </w:r>
      <w:r w:rsidR="00764317">
        <w:rPr>
          <w:rFonts w:cs="Times New Roman"/>
          <w:szCs w:val="28"/>
          <w:lang w:val="kk-KZ"/>
        </w:rPr>
        <w:t>топырақтың көлемді массасы,</w:t>
      </w:r>
      <w:r w:rsidRPr="00462A24">
        <w:rPr>
          <w:rFonts w:cs="Times New Roman"/>
          <w:szCs w:val="28"/>
        </w:rPr>
        <w:t xml:space="preserve"> т/м</w:t>
      </w:r>
      <w:r w:rsidRPr="00462A24">
        <w:rPr>
          <w:rFonts w:cs="Times New Roman"/>
          <w:szCs w:val="28"/>
          <w:vertAlign w:val="superscript"/>
        </w:rPr>
        <w:t>3</w:t>
      </w:r>
      <w:r w:rsidRPr="00462A24">
        <w:rPr>
          <w:rFonts w:cs="Times New Roman"/>
          <w:szCs w:val="28"/>
        </w:rPr>
        <w:t>;</w:t>
      </w:r>
      <w:r w:rsidRPr="00462A24">
        <w:rPr>
          <w:rFonts w:cs="Times New Roman"/>
          <w:szCs w:val="28"/>
          <w:vertAlign w:val="superscript"/>
        </w:rPr>
        <w:tab/>
      </w:r>
    </w:p>
    <w:p w14:paraId="2DB6BE07" w14:textId="750EB8E2" w:rsidR="00766E2A" w:rsidRPr="00462A24" w:rsidRDefault="00766E2A" w:rsidP="00766E2A">
      <w:pPr>
        <w:tabs>
          <w:tab w:val="left" w:pos="964"/>
          <w:tab w:val="center" w:pos="4677"/>
        </w:tabs>
        <w:jc w:val="both"/>
        <w:rPr>
          <w:rFonts w:cs="Times New Roman"/>
          <w:szCs w:val="28"/>
        </w:rPr>
      </w:pPr>
      <w:bookmarkStart w:id="3" w:name="_Hlk93651111"/>
      <w:r w:rsidRPr="00462A24">
        <w:rPr>
          <w:rFonts w:cs="Times New Roman"/>
          <w:szCs w:val="28"/>
          <w:lang w:val="en-US"/>
        </w:rPr>
        <w:t>k</w:t>
      </w:r>
      <w:bookmarkEnd w:id="3"/>
      <w:r w:rsidRPr="00462A24">
        <w:rPr>
          <w:rFonts w:cs="Times New Roman"/>
          <w:szCs w:val="28"/>
        </w:rPr>
        <w:t xml:space="preserve">- </w:t>
      </w:r>
      <w:r w:rsidR="00C800B8" w:rsidRPr="00C800B8">
        <w:rPr>
          <w:rFonts w:cs="Times New Roman"/>
          <w:szCs w:val="28"/>
        </w:rPr>
        <w:t xml:space="preserve">топырақтың қопсыту дәрежесіне байланысты </w:t>
      </w:r>
      <w:r w:rsidR="00C800B8">
        <w:rPr>
          <w:rFonts w:cs="Times New Roman"/>
          <w:szCs w:val="28"/>
          <w:lang w:val="kk-KZ"/>
        </w:rPr>
        <w:t>қалақ</w:t>
      </w:r>
      <w:r w:rsidR="00C800B8" w:rsidRPr="00C800B8">
        <w:rPr>
          <w:rFonts w:cs="Times New Roman"/>
          <w:szCs w:val="28"/>
        </w:rPr>
        <w:t xml:space="preserve"> сыйымдылығын пайдалану коэффициенті </w:t>
      </w:r>
      <w:r w:rsidRPr="00462A24">
        <w:rPr>
          <w:rFonts w:cs="Times New Roman"/>
          <w:szCs w:val="28"/>
        </w:rPr>
        <w:t>(</w:t>
      </w:r>
      <w:bookmarkStart w:id="4" w:name="_Hlk93651247"/>
      <w:r w:rsidR="00C800B8" w:rsidRPr="00C800B8">
        <w:rPr>
          <w:rFonts w:cs="Times New Roman"/>
          <w:szCs w:val="28"/>
        </w:rPr>
        <w:t xml:space="preserve">құмды топырақ үшін </w:t>
      </w:r>
      <w:r w:rsidRPr="00462A24">
        <w:rPr>
          <w:rFonts w:cs="Times New Roman"/>
          <w:szCs w:val="28"/>
          <w:lang w:val="en-US"/>
        </w:rPr>
        <w:t>k</w:t>
      </w:r>
      <w:r w:rsidRPr="00462A24">
        <w:rPr>
          <w:rFonts w:cs="Times New Roman"/>
          <w:szCs w:val="28"/>
        </w:rPr>
        <w:t>=0.85</w:t>
      </w:r>
      <w:bookmarkEnd w:id="4"/>
      <w:r w:rsidRPr="00462A24">
        <w:rPr>
          <w:rFonts w:cs="Times New Roman"/>
          <w:szCs w:val="28"/>
        </w:rPr>
        <w:t xml:space="preserve">, </w:t>
      </w:r>
      <w:r w:rsidR="00C800B8">
        <w:rPr>
          <w:rFonts w:cs="Times New Roman"/>
          <w:szCs w:val="28"/>
          <w:lang w:val="kk-KZ"/>
        </w:rPr>
        <w:t>балшық үшін</w:t>
      </w:r>
      <w:r w:rsidRPr="00462A24">
        <w:rPr>
          <w:rFonts w:cs="Times New Roman"/>
          <w:szCs w:val="28"/>
        </w:rPr>
        <w:t xml:space="preserve"> </w:t>
      </w:r>
      <w:r w:rsidRPr="00462A24">
        <w:rPr>
          <w:rFonts w:cs="Times New Roman"/>
          <w:szCs w:val="28"/>
          <w:lang w:val="en-US"/>
        </w:rPr>
        <w:t>k</w:t>
      </w:r>
      <w:r w:rsidRPr="00462A24">
        <w:rPr>
          <w:rFonts w:cs="Times New Roman"/>
          <w:szCs w:val="28"/>
        </w:rPr>
        <w:t xml:space="preserve">=0.8-0.9, </w:t>
      </w:r>
      <w:r w:rsidR="00C800B8">
        <w:rPr>
          <w:rFonts w:cs="Times New Roman"/>
          <w:szCs w:val="28"/>
          <w:lang w:val="kk-KZ"/>
        </w:rPr>
        <w:t>жарылған топырақ</w:t>
      </w:r>
      <w:r w:rsidRPr="00462A24">
        <w:rPr>
          <w:rFonts w:cs="Times New Roman"/>
          <w:szCs w:val="28"/>
        </w:rPr>
        <w:t xml:space="preserve"> </w:t>
      </w:r>
      <w:r w:rsidRPr="00462A24">
        <w:rPr>
          <w:rFonts w:cs="Times New Roman"/>
          <w:szCs w:val="28"/>
          <w:lang w:val="en-US"/>
        </w:rPr>
        <w:t>k</w:t>
      </w:r>
      <w:r w:rsidRPr="00462A24">
        <w:rPr>
          <w:rFonts w:cs="Times New Roman"/>
          <w:szCs w:val="28"/>
        </w:rPr>
        <w:t>=0.6).</w:t>
      </w:r>
    </w:p>
    <w:p w14:paraId="56A4DE38" w14:textId="7AF44E90" w:rsidR="00766E2A" w:rsidRPr="00462A24" w:rsidRDefault="00C800B8" w:rsidP="00766E2A">
      <w:pPr>
        <w:spacing w:after="0"/>
        <w:jc w:val="both"/>
        <w:rPr>
          <w:rFonts w:eastAsia="Times New Roman" w:cs="Times New Roman"/>
          <w:szCs w:val="28"/>
        </w:rPr>
      </w:pPr>
      <w:r w:rsidRPr="00C800B8">
        <w:rPr>
          <w:rFonts w:cs="Times New Roman"/>
          <w:szCs w:val="28"/>
        </w:rPr>
        <w:t>FK σ k көбейтіндісі-циклге түсетін жүктің массасы, демек</w:t>
      </w:r>
      <w:r w:rsidR="00766E2A" w:rsidRPr="00462A24">
        <w:rPr>
          <w:rFonts w:eastAsia="Times New Roman" w:cs="Times New Roman"/>
          <w:szCs w:val="28"/>
        </w:rPr>
        <w:t>:</w:t>
      </w:r>
    </w:p>
    <w:p w14:paraId="0DEDF5B8" w14:textId="77777777" w:rsidR="00766E2A" w:rsidRDefault="00766E2A" w:rsidP="00766E2A">
      <w:pPr>
        <w:jc w:val="center"/>
        <w:rPr>
          <w:rFonts w:cs="Times New Roman"/>
          <w:szCs w:val="28"/>
        </w:rPr>
      </w:pPr>
      <w:r>
        <w:rPr>
          <w:rFonts w:cs="Times New Roman"/>
          <w:noProof/>
          <w:szCs w:val="28"/>
          <w:lang w:eastAsia="ru-RU"/>
        </w:rPr>
        <w:drawing>
          <wp:inline distT="0" distB="0" distL="0" distR="0" wp14:anchorId="0FD0CC60" wp14:editId="583D2AB5">
            <wp:extent cx="2505075" cy="5524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05075" cy="552450"/>
                    </a:xfrm>
                    <a:prstGeom prst="rect">
                      <a:avLst/>
                    </a:prstGeom>
                    <a:noFill/>
                  </pic:spPr>
                </pic:pic>
              </a:graphicData>
            </a:graphic>
          </wp:inline>
        </w:drawing>
      </w:r>
    </w:p>
    <w:p w14:paraId="7CF8527B" w14:textId="4F35C0FD" w:rsidR="00766E2A" w:rsidRPr="00462A24" w:rsidRDefault="00C800B8" w:rsidP="00766E2A">
      <w:pPr>
        <w:spacing w:after="0"/>
        <w:ind w:firstLine="567"/>
        <w:jc w:val="both"/>
        <w:rPr>
          <w:rFonts w:cs="Times New Roman"/>
          <w:szCs w:val="28"/>
        </w:rPr>
      </w:pPr>
      <w:r w:rsidRPr="00C800B8">
        <w:rPr>
          <w:rFonts w:cs="Times New Roman"/>
          <w:szCs w:val="28"/>
        </w:rPr>
        <w:t xml:space="preserve">Бұдан шығатыны, </w:t>
      </w:r>
      <w:r>
        <w:rPr>
          <w:rFonts w:cs="Times New Roman"/>
          <w:szCs w:val="28"/>
          <w:lang w:val="en-US"/>
        </w:rPr>
        <w:t>t</w:t>
      </w:r>
      <w:r w:rsidRPr="00C800B8">
        <w:rPr>
          <w:rFonts w:cs="Times New Roman"/>
          <w:szCs w:val="28"/>
        </w:rPr>
        <w:t xml:space="preserve">п және </w:t>
      </w:r>
      <w:r>
        <w:rPr>
          <w:rFonts w:cs="Times New Roman"/>
          <w:szCs w:val="28"/>
          <w:lang w:val="kk-KZ"/>
        </w:rPr>
        <w:t>ЖҚ</w:t>
      </w:r>
      <w:r w:rsidRPr="00C800B8">
        <w:rPr>
          <w:rFonts w:cs="Times New Roman"/>
          <w:szCs w:val="28"/>
        </w:rPr>
        <w:t xml:space="preserve"> өнімділігі автомобильдерді жүктеу үшін қажетті циклдардың санына, яғни экскаватор шелегінің сыйымдылығына байланысты</w:t>
      </w:r>
      <w:r w:rsidR="00766E2A" w:rsidRPr="00462A24">
        <w:rPr>
          <w:rFonts w:cs="Times New Roman"/>
          <w:szCs w:val="28"/>
        </w:rPr>
        <w:t>.</w:t>
      </w:r>
    </w:p>
    <w:p w14:paraId="5D813331" w14:textId="5A0CE77D" w:rsidR="00766E2A" w:rsidRPr="00462A24" w:rsidRDefault="004D192A" w:rsidP="00766E2A">
      <w:pPr>
        <w:spacing w:after="0"/>
        <w:ind w:firstLine="567"/>
        <w:jc w:val="both"/>
        <w:rPr>
          <w:rFonts w:cs="Times New Roman"/>
          <w:szCs w:val="28"/>
        </w:rPr>
      </w:pPr>
      <w:r w:rsidRPr="004D192A">
        <w:rPr>
          <w:rFonts w:cs="Times New Roman"/>
          <w:szCs w:val="28"/>
        </w:rPr>
        <w:t xml:space="preserve">Қарапайым экскаватор </w:t>
      </w:r>
      <w:r>
        <w:rPr>
          <w:rFonts w:cs="Times New Roman"/>
          <w:szCs w:val="28"/>
          <w:lang w:val="kk-KZ"/>
        </w:rPr>
        <w:t>қалағының</w:t>
      </w:r>
      <w:r w:rsidRPr="004D192A">
        <w:rPr>
          <w:rFonts w:cs="Times New Roman"/>
          <w:szCs w:val="28"/>
        </w:rPr>
        <w:t xml:space="preserve"> сыйымдылығы автомобиль корпусының көлеміне максималды жақындаған кезде ең аз болады</w:t>
      </w:r>
      <w:r w:rsidR="00766E2A" w:rsidRPr="00462A24">
        <w:rPr>
          <w:rFonts w:cs="Times New Roman"/>
          <w:szCs w:val="28"/>
        </w:rPr>
        <w:t>.</w:t>
      </w:r>
    </w:p>
    <w:p w14:paraId="4095B80A" w14:textId="4DBD8695" w:rsidR="00766E2A" w:rsidRPr="00462A24" w:rsidRDefault="004D192A" w:rsidP="00766E2A">
      <w:pPr>
        <w:spacing w:after="0"/>
        <w:ind w:firstLine="567"/>
        <w:jc w:val="both"/>
        <w:rPr>
          <w:rFonts w:cs="Times New Roman"/>
          <w:szCs w:val="28"/>
        </w:rPr>
      </w:pPr>
      <w:r w:rsidRPr="004D192A">
        <w:rPr>
          <w:rFonts w:cs="Times New Roman"/>
          <w:szCs w:val="28"/>
        </w:rPr>
        <w:t>Алайда, қалақты түсіруде көлік құралының корпусына жақын сыйымдылықпен түсірген кезде, серіппелер мен шиналар айтарлықтай соққыға ұшырайды, бұл тез тозуға, кейде рамка мен серіппенің бұзылуына әкеледі</w:t>
      </w:r>
      <w:r w:rsidR="00766E2A" w:rsidRPr="00462A24">
        <w:rPr>
          <w:rFonts w:cs="Times New Roman"/>
          <w:szCs w:val="28"/>
        </w:rPr>
        <w:t>.</w:t>
      </w:r>
    </w:p>
    <w:p w14:paraId="4AC23E49" w14:textId="0915143A" w:rsidR="00766E2A" w:rsidRPr="00462A24" w:rsidRDefault="004D192A" w:rsidP="00766E2A">
      <w:pPr>
        <w:spacing w:after="0"/>
        <w:ind w:firstLine="567"/>
        <w:jc w:val="both"/>
        <w:rPr>
          <w:rFonts w:cs="Times New Roman"/>
          <w:b/>
          <w:bCs/>
          <w:i/>
          <w:iCs/>
          <w:szCs w:val="28"/>
        </w:rPr>
      </w:pPr>
      <w:r w:rsidRPr="004D192A">
        <w:rPr>
          <w:rFonts w:cs="Times New Roman"/>
          <w:b/>
          <w:bCs/>
          <w:i/>
          <w:iCs/>
          <w:szCs w:val="28"/>
        </w:rPr>
        <w:t>қалақ сыйымдылығының шанақ сыйымдылығына қатынасы 1/3-тен 1/5-ке дейін болуы керек. Жұмсақ топырақтар үшін тиелетін шөміштердің саны кемінде үш, орташалары үшін кемінде 4 және жартастар үшін кемінде 5 болуы тиіс</w:t>
      </w:r>
      <w:r w:rsidR="00766E2A" w:rsidRPr="00462A24">
        <w:rPr>
          <w:rFonts w:cs="Times New Roman"/>
          <w:b/>
          <w:bCs/>
          <w:i/>
          <w:iCs/>
          <w:szCs w:val="28"/>
        </w:rPr>
        <w:t>.</w:t>
      </w:r>
    </w:p>
    <w:p w14:paraId="18DC4A84" w14:textId="1C5A3AC8" w:rsidR="00766E2A" w:rsidRPr="00C17592" w:rsidRDefault="004D192A" w:rsidP="00766E2A">
      <w:pPr>
        <w:spacing w:after="0"/>
        <w:ind w:firstLine="567"/>
        <w:jc w:val="both"/>
        <w:rPr>
          <w:rFonts w:cs="Times New Roman"/>
          <w:szCs w:val="28"/>
        </w:rPr>
      </w:pPr>
      <w:r w:rsidRPr="004D192A">
        <w:rPr>
          <w:rFonts w:cs="Times New Roman"/>
          <w:szCs w:val="28"/>
        </w:rPr>
        <w:t>Іс жүзінде, топырақты шөміштердің бүкіл санымен тиеу кезінде не толық пайдаланылмауы, не автомобильдің номиналды жүк көтергіштігінің артуы орын алады, осыған байланысты топырақтың t_p анықтау кезінде сыйымдылықтың некративтілігінің түзету коэффициентін ескеру қажет – кнекр. автомобильді толық жүк көтерімділігіне дейін тиеу үшін қажетті топырақ шөміштерінің бөлшек санының ең жақын бүтін санға қатынасымен анықталатын</w:t>
      </w:r>
      <w:r w:rsidR="00766E2A" w:rsidRPr="00C17592">
        <w:rPr>
          <w:rFonts w:cs="Times New Roman"/>
          <w:szCs w:val="28"/>
        </w:rPr>
        <w:t>.</w:t>
      </w:r>
    </w:p>
    <w:p w14:paraId="5623752E" w14:textId="329889F1" w:rsidR="00766E2A" w:rsidRDefault="004D192A" w:rsidP="00766E2A">
      <w:pPr>
        <w:spacing w:after="0"/>
        <w:ind w:firstLine="567"/>
        <w:jc w:val="both"/>
        <w:rPr>
          <w:rFonts w:cs="Times New Roman"/>
          <w:szCs w:val="28"/>
        </w:rPr>
      </w:pPr>
      <w:r>
        <w:rPr>
          <w:rFonts w:cs="Times New Roman"/>
          <w:szCs w:val="28"/>
          <w:lang w:val="kk-KZ"/>
        </w:rPr>
        <w:t>Демек</w:t>
      </w:r>
      <w:r w:rsidR="00766E2A">
        <w:rPr>
          <w:rFonts w:cs="Times New Roman"/>
          <w:szCs w:val="28"/>
        </w:rPr>
        <w:t xml:space="preserve">, </w:t>
      </w:r>
      <w:r w:rsidR="00766E2A" w:rsidRPr="00C17592">
        <w:rPr>
          <w:rFonts w:cs="Times New Roman"/>
          <w:szCs w:val="28"/>
          <w:lang w:val="en-US"/>
        </w:rPr>
        <w:t>t</w:t>
      </w:r>
      <w:r w:rsidR="00766E2A">
        <w:rPr>
          <w:rFonts w:cs="Times New Roman"/>
          <w:szCs w:val="28"/>
          <w:vertAlign w:val="subscript"/>
        </w:rPr>
        <w:t>п</w:t>
      </w:r>
      <w:r w:rsidR="00766E2A">
        <w:rPr>
          <w:rFonts w:cs="Times New Roman"/>
          <w:szCs w:val="28"/>
        </w:rPr>
        <w:t xml:space="preserve"> </w:t>
      </w:r>
      <w:r>
        <w:rPr>
          <w:rFonts w:cs="Times New Roman"/>
          <w:szCs w:val="28"/>
          <w:lang w:val="kk-KZ"/>
        </w:rPr>
        <w:t>ескере отырып</w:t>
      </w:r>
      <w:r w:rsidR="00766E2A" w:rsidRPr="00C17592">
        <w:rPr>
          <w:rFonts w:cs="Times New Roman"/>
          <w:szCs w:val="28"/>
          <w:lang w:val="en-US"/>
        </w:rPr>
        <w:t>k</w:t>
      </w:r>
      <w:r w:rsidR="00766E2A" w:rsidRPr="00C17592">
        <w:rPr>
          <w:rFonts w:cs="Times New Roman"/>
          <w:szCs w:val="28"/>
          <w:vertAlign w:val="subscript"/>
        </w:rPr>
        <w:t>некр.</w:t>
      </w:r>
      <w:r w:rsidR="00766E2A" w:rsidRPr="00C17592">
        <w:rPr>
          <w:rFonts w:eastAsia="Times New Roman" w:cs="Times New Roman"/>
          <w:szCs w:val="28"/>
        </w:rPr>
        <w:t xml:space="preserve"> </w:t>
      </w:r>
      <w:r w:rsidR="00766E2A" w:rsidRPr="00C17592">
        <w:rPr>
          <w:rFonts w:cs="Times New Roman"/>
          <w:szCs w:val="28"/>
        </w:rPr>
        <w:t>:</w:t>
      </w:r>
    </w:p>
    <w:p w14:paraId="29534DA3" w14:textId="77777777" w:rsidR="00766E2A" w:rsidRDefault="00766E2A" w:rsidP="00766E2A">
      <w:pPr>
        <w:spacing w:after="0"/>
        <w:ind w:firstLine="567"/>
        <w:jc w:val="both"/>
        <w:rPr>
          <w:rFonts w:cs="Times New Roman"/>
          <w:szCs w:val="28"/>
        </w:rPr>
      </w:pPr>
    </w:p>
    <w:p w14:paraId="7BD63D94" w14:textId="77777777" w:rsidR="00766E2A" w:rsidRDefault="00766E2A" w:rsidP="00766E2A">
      <w:pPr>
        <w:spacing w:after="0"/>
        <w:ind w:firstLine="567"/>
        <w:jc w:val="center"/>
        <w:rPr>
          <w:rFonts w:cs="Times New Roman"/>
          <w:szCs w:val="28"/>
        </w:rPr>
      </w:pPr>
      <w:r>
        <w:rPr>
          <w:rFonts w:cs="Times New Roman"/>
          <w:noProof/>
          <w:szCs w:val="28"/>
          <w:lang w:eastAsia="ru-RU"/>
        </w:rPr>
        <w:drawing>
          <wp:inline distT="0" distB="0" distL="0" distR="0" wp14:anchorId="3D9C458F" wp14:editId="2F2556B1">
            <wp:extent cx="3666490" cy="5619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66490" cy="561975"/>
                    </a:xfrm>
                    <a:prstGeom prst="rect">
                      <a:avLst/>
                    </a:prstGeom>
                    <a:noFill/>
                  </pic:spPr>
                </pic:pic>
              </a:graphicData>
            </a:graphic>
          </wp:inline>
        </w:drawing>
      </w:r>
    </w:p>
    <w:p w14:paraId="65054F06" w14:textId="77777777" w:rsidR="00766E2A" w:rsidRPr="00C17592" w:rsidRDefault="00766E2A" w:rsidP="00766E2A">
      <w:pPr>
        <w:rPr>
          <w:rFonts w:cs="Times New Roman"/>
          <w:szCs w:val="28"/>
        </w:rPr>
      </w:pPr>
    </w:p>
    <w:p w14:paraId="17B5878D" w14:textId="0925A76B" w:rsidR="00766E2A" w:rsidRPr="00C17592" w:rsidRDefault="004D192A" w:rsidP="00766E2A">
      <w:pPr>
        <w:spacing w:after="0"/>
        <w:ind w:firstLine="567"/>
        <w:jc w:val="both"/>
        <w:rPr>
          <w:rFonts w:cs="Times New Roman"/>
          <w:szCs w:val="28"/>
        </w:rPr>
      </w:pPr>
      <w:r w:rsidRPr="004D192A">
        <w:rPr>
          <w:rFonts w:cs="Times New Roman"/>
          <w:szCs w:val="28"/>
        </w:rPr>
        <w:t xml:space="preserve">ЖҚ және экскаваторлардың өнімділігін арттыруда экскаваторларда тиелетін автомобильдердің нақты ауысуын ұйымдастыру үлкен рөл атқарады, ол үшін жүргізушілер экскаваторлардың жұмыс схемасымен, қозғалысты </w:t>
      </w:r>
      <w:r w:rsidRPr="004D192A">
        <w:rPr>
          <w:rFonts w:cs="Times New Roman"/>
          <w:szCs w:val="28"/>
        </w:rPr>
        <w:lastRenderedPageBreak/>
        <w:t>ұйымдастырумен және кірме жолдардың жай-күйімен алдын ала танысуы қажет. Бұдан басқа, автомобильді артық маневр жасамай-ақ беруге мүмкіндік беретін тиеу үшін автомобильдер тоқтайтын жерге көрсеткіштер (белгілер) орнатқан жөн</w:t>
      </w:r>
      <w:r w:rsidR="00766E2A" w:rsidRPr="00C17592">
        <w:rPr>
          <w:rFonts w:cs="Times New Roman"/>
          <w:szCs w:val="28"/>
        </w:rPr>
        <w:t>.</w:t>
      </w:r>
    </w:p>
    <w:p w14:paraId="2A1DF50E" w14:textId="6B1FBAAC" w:rsidR="00766E2A" w:rsidRDefault="004D192A" w:rsidP="00766E2A">
      <w:pPr>
        <w:spacing w:after="0"/>
        <w:ind w:firstLine="567"/>
        <w:jc w:val="both"/>
        <w:rPr>
          <w:rFonts w:cs="Times New Roman"/>
          <w:szCs w:val="28"/>
        </w:rPr>
      </w:pPr>
      <w:r>
        <w:rPr>
          <w:rFonts w:cs="Times New Roman"/>
          <w:szCs w:val="28"/>
          <w:lang w:val="kk-KZ"/>
        </w:rPr>
        <w:t>Наряд-тапсырысты орындаудағы автомобильдердің саны</w:t>
      </w:r>
      <w:r w:rsidR="00766E2A" w:rsidRPr="00C17592">
        <w:rPr>
          <w:rFonts w:cs="Times New Roman"/>
          <w:szCs w:val="28"/>
        </w:rPr>
        <w:t>:</w:t>
      </w:r>
    </w:p>
    <w:p w14:paraId="5A4EE2D7" w14:textId="77777777" w:rsidR="00766E2A" w:rsidRPr="00C17592" w:rsidRDefault="00766E2A" w:rsidP="00766E2A">
      <w:pPr>
        <w:spacing w:after="0"/>
        <w:ind w:firstLine="567"/>
        <w:jc w:val="both"/>
        <w:rPr>
          <w:rFonts w:cs="Times New Roman"/>
          <w:szCs w:val="28"/>
        </w:rPr>
      </w:pPr>
    </w:p>
    <w:p w14:paraId="1F613A42" w14:textId="77777777" w:rsidR="00766E2A" w:rsidRDefault="00766E2A" w:rsidP="00766E2A">
      <w:pPr>
        <w:jc w:val="center"/>
        <w:rPr>
          <w:rFonts w:cs="Times New Roman"/>
          <w:szCs w:val="28"/>
        </w:rPr>
      </w:pPr>
      <w:r>
        <w:rPr>
          <w:rFonts w:cs="Times New Roman"/>
          <w:noProof/>
          <w:szCs w:val="28"/>
          <w:lang w:eastAsia="ru-RU"/>
        </w:rPr>
        <w:drawing>
          <wp:inline distT="0" distB="0" distL="0" distR="0" wp14:anchorId="467B92AD" wp14:editId="0DB6D08A">
            <wp:extent cx="1143000" cy="5238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43000" cy="523875"/>
                    </a:xfrm>
                    <a:prstGeom prst="rect">
                      <a:avLst/>
                    </a:prstGeom>
                    <a:noFill/>
                  </pic:spPr>
                </pic:pic>
              </a:graphicData>
            </a:graphic>
          </wp:inline>
        </w:drawing>
      </w:r>
    </w:p>
    <w:p w14:paraId="7004BBE2" w14:textId="729B704C" w:rsidR="00766E2A" w:rsidRPr="00C17592" w:rsidRDefault="00766E2A" w:rsidP="00766E2A">
      <w:pPr>
        <w:spacing w:after="0"/>
        <w:rPr>
          <w:rFonts w:cs="Times New Roman"/>
          <w:szCs w:val="28"/>
        </w:rPr>
      </w:pPr>
      <m:oMath>
        <m:r>
          <w:rPr>
            <w:rFonts w:ascii="Cambria Math" w:hAnsi="Cambria Math" w:cs="Times New Roman"/>
            <w:szCs w:val="28"/>
            <w:lang w:val="en-US"/>
          </w:rPr>
          <m:t>x</m:t>
        </m:r>
      </m:oMath>
      <w:r w:rsidR="004D192A">
        <w:rPr>
          <w:rFonts w:cs="Times New Roman"/>
          <w:szCs w:val="28"/>
        </w:rPr>
        <w:t xml:space="preserve"> – </w:t>
      </w:r>
      <w:r w:rsidRPr="00C17592">
        <w:rPr>
          <w:rFonts w:cs="Times New Roman"/>
          <w:szCs w:val="28"/>
        </w:rPr>
        <w:t>экскаватор</w:t>
      </w:r>
      <w:r w:rsidR="004D192A">
        <w:rPr>
          <w:rFonts w:cs="Times New Roman"/>
          <w:szCs w:val="28"/>
          <w:lang w:val="kk-KZ"/>
        </w:rPr>
        <w:t>лардың саны</w:t>
      </w:r>
      <w:r>
        <w:rPr>
          <w:rFonts w:cs="Times New Roman"/>
          <w:szCs w:val="28"/>
        </w:rPr>
        <w:t>;</w:t>
      </w:r>
    </w:p>
    <w:p w14:paraId="00A8B901" w14:textId="692BE684" w:rsidR="00766E2A" w:rsidRPr="00C17592" w:rsidRDefault="00766E2A" w:rsidP="00766E2A">
      <w:pPr>
        <w:spacing w:after="0"/>
        <w:rPr>
          <w:rFonts w:cs="Times New Roman"/>
          <w:szCs w:val="28"/>
        </w:rPr>
      </w:pPr>
      <m:oMath>
        <m:r>
          <w:rPr>
            <w:rFonts w:ascii="Cambria Math" w:hAnsi="Cambria Math" w:cs="Times New Roman"/>
            <w:szCs w:val="28"/>
          </w:rPr>
          <m:t>τ</m:t>
        </m:r>
      </m:oMath>
      <w:r w:rsidRPr="00C17592">
        <w:rPr>
          <w:rFonts w:cs="Times New Roman"/>
          <w:szCs w:val="28"/>
        </w:rPr>
        <w:t xml:space="preserve"> - </w:t>
      </w:r>
      <w:r w:rsidR="004D192A">
        <w:rPr>
          <w:rFonts w:cs="Times New Roman"/>
          <w:szCs w:val="28"/>
        </w:rPr>
        <w:t>1 т топырақты тиеу уақыты</w:t>
      </w:r>
      <w:bookmarkStart w:id="5" w:name="_GoBack"/>
      <w:bookmarkEnd w:id="5"/>
      <w:r w:rsidRPr="00C17592">
        <w:rPr>
          <w:rFonts w:cs="Times New Roman"/>
          <w:szCs w:val="28"/>
        </w:rPr>
        <w:t>.</w:t>
      </w:r>
    </w:p>
    <w:p w14:paraId="0942B559" w14:textId="77777777" w:rsidR="00F12C76" w:rsidRDefault="00F12C76" w:rsidP="006C0B77">
      <w:pPr>
        <w:spacing w:after="0"/>
        <w:ind w:firstLine="709"/>
        <w:jc w:val="both"/>
      </w:pPr>
    </w:p>
    <w:sectPr w:rsidR="00F12C76" w:rsidSect="006C0B77">
      <w:footerReference w:type="default" r:id="rId23"/>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D1804E" w14:textId="77777777" w:rsidR="00BA4E76" w:rsidRDefault="00BA4E76" w:rsidP="00735E1F">
      <w:pPr>
        <w:spacing w:after="0"/>
      </w:pPr>
      <w:r>
        <w:separator/>
      </w:r>
    </w:p>
  </w:endnote>
  <w:endnote w:type="continuationSeparator" w:id="0">
    <w:p w14:paraId="13F47BE9" w14:textId="77777777" w:rsidR="00BA4E76" w:rsidRDefault="00BA4E76" w:rsidP="00735E1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8652905"/>
      <w:docPartObj>
        <w:docPartGallery w:val="Page Numbers (Bottom of Page)"/>
        <w:docPartUnique/>
      </w:docPartObj>
    </w:sdtPr>
    <w:sdtEndPr/>
    <w:sdtContent>
      <w:p w14:paraId="2A288ACE" w14:textId="72D2EA41" w:rsidR="00735E1F" w:rsidRDefault="00735E1F">
        <w:pPr>
          <w:pStyle w:val="a5"/>
          <w:jc w:val="center"/>
        </w:pPr>
        <w:r>
          <w:fldChar w:fldCharType="begin"/>
        </w:r>
        <w:r>
          <w:instrText>PAGE   \* MERGEFORMAT</w:instrText>
        </w:r>
        <w:r>
          <w:fldChar w:fldCharType="separate"/>
        </w:r>
        <w:r w:rsidR="004D192A">
          <w:rPr>
            <w:noProof/>
          </w:rPr>
          <w:t>6</w:t>
        </w:r>
        <w:r>
          <w:fldChar w:fldCharType="end"/>
        </w:r>
      </w:p>
    </w:sdtContent>
  </w:sdt>
  <w:p w14:paraId="5DF05B5D" w14:textId="77777777" w:rsidR="00735E1F" w:rsidRDefault="00735E1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3AEDE4" w14:textId="77777777" w:rsidR="00BA4E76" w:rsidRDefault="00BA4E76" w:rsidP="00735E1F">
      <w:pPr>
        <w:spacing w:after="0"/>
      </w:pPr>
      <w:r>
        <w:separator/>
      </w:r>
    </w:p>
  </w:footnote>
  <w:footnote w:type="continuationSeparator" w:id="0">
    <w:p w14:paraId="7EA2BFB4" w14:textId="77777777" w:rsidR="00BA4E76" w:rsidRDefault="00BA4E76" w:rsidP="00735E1F">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560BD"/>
    <w:multiLevelType w:val="hybridMultilevel"/>
    <w:tmpl w:val="EA66CF56"/>
    <w:lvl w:ilvl="0" w:tplc="0419000B">
      <w:start w:val="1"/>
      <w:numFmt w:val="bullet"/>
      <w:lvlText w:val=""/>
      <w:lvlJc w:val="left"/>
      <w:pPr>
        <w:tabs>
          <w:tab w:val="num" w:pos="1137"/>
        </w:tabs>
        <w:ind w:left="1080" w:firstLine="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CEA6E76"/>
    <w:multiLevelType w:val="hybridMultilevel"/>
    <w:tmpl w:val="D3EC8494"/>
    <w:lvl w:ilvl="0" w:tplc="8B9689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6BB66631"/>
    <w:multiLevelType w:val="hybridMultilevel"/>
    <w:tmpl w:val="6C906F9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6FF55DF7"/>
    <w:multiLevelType w:val="hybridMultilevel"/>
    <w:tmpl w:val="4A78492E"/>
    <w:lvl w:ilvl="0" w:tplc="8B9689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700711B2"/>
    <w:multiLevelType w:val="hybridMultilevel"/>
    <w:tmpl w:val="3E9A2F6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74A654C9"/>
    <w:multiLevelType w:val="hybridMultilevel"/>
    <w:tmpl w:val="B47473B0"/>
    <w:lvl w:ilvl="0" w:tplc="506E0D78">
      <w:start w:val="1"/>
      <w:numFmt w:val="bullet"/>
      <w:lvlText w:val=""/>
      <w:lvlJc w:val="left"/>
      <w:pPr>
        <w:tabs>
          <w:tab w:val="num" w:pos="1137"/>
        </w:tabs>
        <w:ind w:left="1080" w:firstLine="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7AA02EF"/>
    <w:multiLevelType w:val="hybridMultilevel"/>
    <w:tmpl w:val="8A9CE88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372"/>
    <w:rsid w:val="00336372"/>
    <w:rsid w:val="00492816"/>
    <w:rsid w:val="004D192A"/>
    <w:rsid w:val="00643CC0"/>
    <w:rsid w:val="006C0B77"/>
    <w:rsid w:val="00735E1F"/>
    <w:rsid w:val="00764317"/>
    <w:rsid w:val="00766E2A"/>
    <w:rsid w:val="008242FF"/>
    <w:rsid w:val="00870751"/>
    <w:rsid w:val="00922C48"/>
    <w:rsid w:val="00A03DF0"/>
    <w:rsid w:val="00AE1B24"/>
    <w:rsid w:val="00B20167"/>
    <w:rsid w:val="00B60F82"/>
    <w:rsid w:val="00B915B7"/>
    <w:rsid w:val="00B945DA"/>
    <w:rsid w:val="00BA4E76"/>
    <w:rsid w:val="00C2771E"/>
    <w:rsid w:val="00C800B8"/>
    <w:rsid w:val="00CC767D"/>
    <w:rsid w:val="00CE275A"/>
    <w:rsid w:val="00EA59DF"/>
    <w:rsid w:val="00EC71F9"/>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C7AF8"/>
  <w15:chartTrackingRefBased/>
  <w15:docId w15:val="{2CA15FF3-2DF7-43DF-8540-AB46F3692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5E1F"/>
    <w:pPr>
      <w:tabs>
        <w:tab w:val="center" w:pos="4677"/>
        <w:tab w:val="right" w:pos="9355"/>
      </w:tabs>
      <w:spacing w:after="0"/>
    </w:pPr>
  </w:style>
  <w:style w:type="character" w:customStyle="1" w:styleId="a4">
    <w:name w:val="Верхний колонтитул Знак"/>
    <w:basedOn w:val="a0"/>
    <w:link w:val="a3"/>
    <w:uiPriority w:val="99"/>
    <w:rsid w:val="00735E1F"/>
    <w:rPr>
      <w:rFonts w:ascii="Times New Roman" w:hAnsi="Times New Roman"/>
      <w:sz w:val="28"/>
    </w:rPr>
  </w:style>
  <w:style w:type="paragraph" w:styleId="a5">
    <w:name w:val="footer"/>
    <w:basedOn w:val="a"/>
    <w:link w:val="a6"/>
    <w:uiPriority w:val="99"/>
    <w:unhideWhenUsed/>
    <w:rsid w:val="00735E1F"/>
    <w:pPr>
      <w:tabs>
        <w:tab w:val="center" w:pos="4677"/>
        <w:tab w:val="right" w:pos="9355"/>
      </w:tabs>
      <w:spacing w:after="0"/>
    </w:pPr>
  </w:style>
  <w:style w:type="character" w:customStyle="1" w:styleId="a6">
    <w:name w:val="Нижний колонтитул Знак"/>
    <w:basedOn w:val="a0"/>
    <w:link w:val="a5"/>
    <w:uiPriority w:val="99"/>
    <w:rsid w:val="00735E1F"/>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7</Pages>
  <Words>1690</Words>
  <Characters>9639</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2022-01-20T13:40:00Z</dcterms:created>
  <dcterms:modified xsi:type="dcterms:W3CDTF">2022-02-26T01:50:00Z</dcterms:modified>
</cp:coreProperties>
</file>